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spacing w:line="540" w:lineRule="exact"/>
        <w:jc w:val="center"/>
        <w:rPr>
          <w:rFonts w:ascii="华文中宋" w:hAnsi="华文中宋" w:eastAsia="华文中宋"/>
          <w:b w:val="0"/>
          <w:bCs w:val="0"/>
          <w:sz w:val="44"/>
          <w:szCs w:val="44"/>
        </w:rPr>
      </w:pPr>
    </w:p>
    <w:p>
      <w:pPr>
        <w:pStyle w:val="9"/>
        <w:spacing w:line="540" w:lineRule="exact"/>
        <w:jc w:val="center"/>
        <w:rPr>
          <w:rFonts w:hint="eastAsia" w:ascii="华文中宋" w:hAnsi="华文中宋" w:eastAsia="华文中宋"/>
          <w:b w:val="0"/>
          <w:bCs w:val="0"/>
          <w:sz w:val="44"/>
          <w:szCs w:val="44"/>
        </w:rPr>
      </w:pPr>
    </w:p>
    <w:p>
      <w:pPr>
        <w:pStyle w:val="9"/>
        <w:spacing w:line="540" w:lineRule="exact"/>
        <w:jc w:val="center"/>
        <w:rPr>
          <w:rFonts w:hint="eastAsia" w:ascii="华文中宋" w:hAnsi="华文中宋" w:eastAsia="华文中宋"/>
          <w:b w:val="0"/>
          <w:bCs w:val="0"/>
          <w:sz w:val="44"/>
          <w:szCs w:val="44"/>
        </w:rPr>
      </w:pPr>
    </w:p>
    <w:p>
      <w:pPr>
        <w:pStyle w:val="9"/>
        <w:spacing w:line="540" w:lineRule="exact"/>
        <w:jc w:val="center"/>
        <w:rPr>
          <w:rFonts w:hint="eastAsia" w:ascii="华文中宋" w:hAnsi="华文中宋" w:eastAsia="华文中宋"/>
          <w:b w:val="0"/>
          <w:bCs w:val="0"/>
          <w:sz w:val="44"/>
          <w:szCs w:val="44"/>
        </w:rPr>
      </w:pPr>
    </w:p>
    <w:p>
      <w:pPr>
        <w:pStyle w:val="9"/>
        <w:spacing w:line="540" w:lineRule="exact"/>
        <w:jc w:val="center"/>
        <w:rPr>
          <w:rFonts w:hint="eastAsia" w:ascii="华文中宋" w:hAnsi="华文中宋" w:eastAsia="华文中宋"/>
          <w:b w:val="0"/>
          <w:bCs w:val="0"/>
          <w:sz w:val="44"/>
          <w:szCs w:val="44"/>
        </w:rPr>
      </w:pPr>
    </w:p>
    <w:p>
      <w:pPr>
        <w:pStyle w:val="9"/>
        <w:spacing w:line="540" w:lineRule="exact"/>
        <w:jc w:val="center"/>
        <w:rPr>
          <w:rFonts w:hint="eastAsia" w:ascii="华文中宋" w:hAnsi="华文中宋" w:eastAsia="华文中宋"/>
          <w:b w:val="0"/>
          <w:bCs w:val="0"/>
          <w:sz w:val="44"/>
          <w:szCs w:val="44"/>
        </w:rPr>
      </w:pPr>
    </w:p>
    <w:p>
      <w:pPr>
        <w:pStyle w:val="9"/>
        <w:spacing w:line="540" w:lineRule="exact"/>
        <w:jc w:val="center"/>
        <w:rPr>
          <w:rFonts w:hint="eastAsia" w:ascii="楷体_GB2312" w:hAnsi="华文中宋" w:eastAsia="楷体_GB2312"/>
          <w:b w:val="0"/>
          <w:bCs w:val="0"/>
          <w:sz w:val="32"/>
          <w:szCs w:val="32"/>
        </w:rPr>
      </w:pPr>
    </w:p>
    <w:p>
      <w:pPr>
        <w:pStyle w:val="9"/>
        <w:tabs>
          <w:tab w:val="left" w:pos="360"/>
          <w:tab w:val="left" w:pos="7920"/>
          <w:tab w:val="left" w:pos="8460"/>
        </w:tabs>
        <w:spacing w:line="540" w:lineRule="exact"/>
        <w:jc w:val="center"/>
        <w:rPr>
          <w:rFonts w:hint="eastAsia" w:ascii="楷体_GB2312" w:hAnsi="华文中宋" w:eastAsia="楷体_GB2312"/>
          <w:b w:val="0"/>
          <w:bCs w:val="0"/>
          <w:sz w:val="44"/>
          <w:szCs w:val="44"/>
        </w:rPr>
      </w:pPr>
      <w:r>
        <w:rPr>
          <w:rFonts w:hint="eastAsia" w:ascii="仿宋_GB2312" w:eastAsia="仿宋_GB2312"/>
          <w:b w:val="0"/>
          <w:bCs w:val="0"/>
          <w:sz w:val="32"/>
        </w:rPr>
        <w:t>淄教</w:t>
      </w:r>
      <w:r>
        <w:rPr>
          <w:rFonts w:hint="eastAsia" w:ascii="仿宋_GB2312" w:eastAsia="仿宋_GB2312"/>
          <w:b w:val="0"/>
          <w:bCs w:val="0"/>
          <w:sz w:val="32"/>
          <w:lang w:eastAsia="zh-CN"/>
        </w:rPr>
        <w:t>职</w:t>
      </w:r>
      <w:r>
        <w:rPr>
          <w:rFonts w:hint="eastAsia" w:ascii="仿宋_GB2312" w:eastAsia="仿宋_GB2312"/>
          <w:b w:val="0"/>
          <w:bCs w:val="0"/>
          <w:sz w:val="32"/>
        </w:rPr>
        <w:t>字〔20</w:t>
      </w:r>
      <w:r>
        <w:rPr>
          <w:rFonts w:hint="eastAsia" w:ascii="仿宋_GB2312" w:eastAsia="仿宋_GB2312"/>
          <w:b w:val="0"/>
          <w:bCs w:val="0"/>
          <w:sz w:val="32"/>
          <w:lang w:val="en-US" w:eastAsia="zh-CN"/>
        </w:rPr>
        <w:t>24</w:t>
      </w:r>
      <w:r>
        <w:rPr>
          <w:rFonts w:hint="eastAsia" w:ascii="仿宋_GB2312" w:eastAsia="仿宋_GB2312"/>
          <w:b w:val="0"/>
          <w:bCs w:val="0"/>
          <w:sz w:val="32"/>
        </w:rPr>
        <w:t>〕</w:t>
      </w:r>
      <w:r>
        <w:rPr>
          <w:rFonts w:hint="eastAsia" w:ascii="仿宋_GB2312" w:eastAsia="仿宋_GB2312"/>
          <w:b w:val="0"/>
          <w:bCs w:val="0"/>
          <w:sz w:val="32"/>
          <w:lang w:val="en-US" w:eastAsia="zh-CN"/>
        </w:rPr>
        <w:t>2</w:t>
      </w:r>
      <w:r>
        <w:rPr>
          <w:rFonts w:hint="eastAsia" w:ascii="仿宋_GB2312" w:eastAsia="仿宋_GB2312"/>
          <w:b w:val="0"/>
          <w:bCs w:val="0"/>
          <w:sz w:val="32"/>
        </w:rPr>
        <w:t>号</w:t>
      </w:r>
    </w:p>
    <w:p>
      <w:pPr>
        <w:pStyle w:val="9"/>
        <w:tabs>
          <w:tab w:val="left" w:pos="7560"/>
        </w:tabs>
        <w:spacing w:line="560" w:lineRule="exact"/>
        <w:jc w:val="center"/>
        <w:rPr>
          <w:rFonts w:hint="eastAsia" w:ascii="华文中宋" w:hAnsi="华文中宋" w:eastAsia="华文中宋"/>
          <w:b w:val="0"/>
          <w:bCs w:val="0"/>
          <w:sz w:val="44"/>
          <w:szCs w:val="44"/>
        </w:rPr>
      </w:pPr>
    </w:p>
    <w:p>
      <w:pPr>
        <w:pStyle w:val="9"/>
        <w:spacing w:line="560" w:lineRule="exact"/>
        <w:jc w:val="center"/>
        <w:rPr>
          <w:rFonts w:hint="eastAsia" w:ascii="华文中宋" w:hAnsi="华文中宋" w:eastAsia="华文中宋"/>
          <w:b w:val="0"/>
          <w:bCs w:val="0"/>
          <w:sz w:val="44"/>
          <w:szCs w:val="44"/>
        </w:rPr>
      </w:pPr>
    </w:p>
    <w:p>
      <w:pPr>
        <w:wordWrap/>
        <w:spacing w:line="560" w:lineRule="exact"/>
        <w:ind w:left="2748" w:right="0" w:hanging="2748" w:hangingChars="600"/>
        <w:jc w:val="both"/>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关于印发</w:t>
      </w:r>
      <w:r>
        <w:rPr>
          <w:rFonts w:hint="eastAsia" w:ascii="方正小标宋简体" w:hAnsi="方正小标宋简体" w:eastAsia="方正小标宋简体" w:cs="方正小标宋简体"/>
          <w:spacing w:val="9"/>
          <w:sz w:val="44"/>
          <w:szCs w:val="44"/>
          <w:lang w:val="en-US" w:eastAsia="zh-CN"/>
        </w:rPr>
        <w:t>淄博市</w:t>
      </w:r>
      <w:r>
        <w:rPr>
          <w:rFonts w:hint="eastAsia" w:ascii="方正小标宋简体" w:hAnsi="方正小标宋简体" w:eastAsia="方正小标宋简体" w:cs="方正小标宋简体"/>
          <w:spacing w:val="9"/>
          <w:sz w:val="44"/>
          <w:szCs w:val="44"/>
        </w:rPr>
        <w:t>中等职业学校专业发展水平考核方案的通知</w:t>
      </w:r>
    </w:p>
    <w:p>
      <w:pPr>
        <w:widowControl w:val="0"/>
        <w:wordWrap/>
        <w:adjustRightInd/>
        <w:snapToGrid/>
        <w:spacing w:line="560" w:lineRule="exact"/>
        <w:ind w:right="0"/>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val="en-US" w:eastAsia="zh-CN"/>
        </w:rPr>
        <w:t xml:space="preserve">                     </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val="en-US"/>
        </w:rPr>
      </w:pPr>
      <w:r>
        <w:rPr>
          <w:rFonts w:hint="eastAsia" w:ascii="仿宋_GB2312" w:eastAsia="仿宋_GB2312"/>
          <w:sz w:val="32"/>
          <w:szCs w:val="32"/>
          <w:lang w:val="en-US" w:eastAsia="zh-CN"/>
        </w:rPr>
        <w:t>各</w:t>
      </w:r>
      <w:r>
        <w:rPr>
          <w:rFonts w:hint="eastAsia" w:ascii="仿宋_GB2312" w:hAnsi="仿宋_GB2312" w:eastAsia="仿宋_GB2312" w:cs="仿宋_GB2312"/>
          <w:sz w:val="32"/>
          <w:szCs w:val="32"/>
          <w:lang w:val="en-US" w:eastAsia="zh-CN"/>
        </w:rPr>
        <w:t>区县教育和体育局，高新区、经开区、文昌湖区教育行政部门，各相关学校：</w:t>
      </w:r>
    </w:p>
    <w:p>
      <w:pPr>
        <w:wordWrap/>
        <w:spacing w:line="560" w:lineRule="exact"/>
        <w:ind w:right="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为深入学习贯彻党的二十大精神，落实新修订的《职业教育法》，按照《中共中央办公厅 国务院办公厅印发&lt;关于深化现代 职业教育体系建设改革的意见&gt;的通知》（中办发〔2022〕65号）、《教育部 山东省人民政府关于促进职业教育提质升级 赋能绿色低碳高质量发展先行区建设的实施意见》（鲁政发〔2023〕6号）有关要求，根据山东省教育厅下发的《山东省中等职业学校专业发展水平考核指导方案（试行）》（鲁教职字〔2023〕9号），制定《淄博市中等职业学校专业发展水平考核方案》，现印发给你们，请抓好贯彻落实。</w:t>
      </w:r>
    </w:p>
    <w:p>
      <w:pPr>
        <w:wordWrap/>
        <w:spacing w:line="560" w:lineRule="exact"/>
        <w:ind w:left="4800" w:right="0" w:hanging="4800" w:hangingChars="15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wordWrap/>
        <w:spacing w:line="560" w:lineRule="exact"/>
        <w:ind w:left="4800" w:right="0" w:hanging="4800" w:hangingChars="1500"/>
        <w:jc w:val="both"/>
        <w:outlineLvl w:val="9"/>
        <w:rPr>
          <w:rFonts w:hint="eastAsia" w:ascii="仿宋_GB2312" w:hAnsi="仿宋_GB2312" w:eastAsia="仿宋_GB2312" w:cs="仿宋_GB2312"/>
          <w:sz w:val="32"/>
          <w:szCs w:val="32"/>
          <w:lang w:val="en-US" w:eastAsia="zh-CN"/>
        </w:rPr>
      </w:pPr>
    </w:p>
    <w:p>
      <w:pPr>
        <w:wordWrap/>
        <w:spacing w:line="560" w:lineRule="exact"/>
        <w:ind w:left="4800" w:right="0" w:hanging="4800" w:hangingChars="15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ordWrap/>
        <w:spacing w:line="560" w:lineRule="exact"/>
        <w:ind w:left="4800" w:right="0" w:hanging="4800" w:hangingChars="15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淄博市教育局</w:t>
      </w:r>
    </w:p>
    <w:p>
      <w:pPr>
        <w:wordWrap/>
        <w:spacing w:line="560" w:lineRule="exact"/>
        <w:ind w:right="0" w:firstLine="4800" w:firstLineChars="15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wordWrap/>
        <w:spacing w:line="560" w:lineRule="exact"/>
        <w:ind w:right="0"/>
        <w:jc w:val="both"/>
        <w:outlineLvl w:val="9"/>
        <w:rPr>
          <w:rFonts w:hint="eastAsia" w:ascii="方正小标宋简体" w:hAnsi="方正小标宋简体" w:eastAsia="方正小标宋简体" w:cs="方正小标宋简体"/>
          <w:sz w:val="36"/>
          <w:szCs w:val="36"/>
        </w:rPr>
      </w:pPr>
    </w:p>
    <w:p>
      <w:pPr>
        <w:wordWrap/>
        <w:spacing w:line="560" w:lineRule="exact"/>
        <w:ind w:right="0"/>
        <w:outlineLvl w:val="9"/>
        <w:rPr>
          <w:rFonts w:ascii="Arial"/>
          <w:sz w:val="21"/>
        </w:rPr>
      </w:pPr>
    </w:p>
    <w:p>
      <w:pPr>
        <w:wordWrap/>
        <w:spacing w:line="560" w:lineRule="exact"/>
        <w:ind w:right="0"/>
        <w:outlineLvl w:val="9"/>
        <w:rPr>
          <w:rFonts w:ascii="Arial"/>
          <w:sz w:val="21"/>
        </w:rPr>
      </w:pPr>
    </w:p>
    <w:p>
      <w:pPr>
        <w:wordWrap/>
        <w:spacing w:line="560" w:lineRule="exact"/>
        <w:ind w:right="0"/>
        <w:outlineLvl w:val="9"/>
        <w:rPr>
          <w:rFonts w:ascii="Arial"/>
          <w:sz w:val="21"/>
        </w:rPr>
      </w:pPr>
    </w:p>
    <w:p>
      <w:pPr>
        <w:wordWrap/>
        <w:spacing w:line="560" w:lineRule="exact"/>
        <w:ind w:left="1140" w:right="0"/>
        <w:jc w:val="center"/>
        <w:outlineLvl w:val="9"/>
        <w:rPr>
          <w:rFonts w:hint="eastAsia" w:ascii="微软雅黑" w:hAnsi="微软雅黑" w:eastAsia="微软雅黑" w:cs="微软雅黑"/>
          <w:spacing w:val="8"/>
          <w:sz w:val="43"/>
          <w:szCs w:val="43"/>
          <w:lang w:val="en-US" w:eastAsia="zh-CN"/>
        </w:rPr>
      </w:pPr>
    </w:p>
    <w:p>
      <w:pPr>
        <w:wordWrap/>
        <w:spacing w:line="560" w:lineRule="exact"/>
        <w:ind w:left="1140" w:right="0"/>
        <w:jc w:val="center"/>
        <w:outlineLvl w:val="9"/>
        <w:rPr>
          <w:rFonts w:hint="eastAsia" w:ascii="微软雅黑" w:hAnsi="微软雅黑" w:eastAsia="微软雅黑" w:cs="微软雅黑"/>
          <w:spacing w:val="8"/>
          <w:sz w:val="43"/>
          <w:szCs w:val="43"/>
          <w:lang w:val="en-US" w:eastAsia="zh-CN"/>
        </w:rPr>
      </w:pPr>
    </w:p>
    <w:p>
      <w:pPr>
        <w:wordWrap/>
        <w:spacing w:line="560" w:lineRule="exact"/>
        <w:ind w:left="1140" w:right="0"/>
        <w:jc w:val="center"/>
        <w:outlineLvl w:val="9"/>
        <w:rPr>
          <w:rFonts w:hint="eastAsia" w:ascii="微软雅黑" w:hAnsi="微软雅黑" w:eastAsia="微软雅黑" w:cs="微软雅黑"/>
          <w:spacing w:val="8"/>
          <w:sz w:val="43"/>
          <w:szCs w:val="43"/>
          <w:lang w:val="en-US" w:eastAsia="zh-CN"/>
        </w:rPr>
      </w:pPr>
    </w:p>
    <w:p>
      <w:pPr>
        <w:wordWrap/>
        <w:spacing w:line="560" w:lineRule="exact"/>
        <w:ind w:right="0"/>
        <w:jc w:val="both"/>
        <w:outlineLvl w:val="9"/>
        <w:rPr>
          <w:rFonts w:hint="eastAsia" w:ascii="方正小标宋简体" w:hAnsi="方正小标宋简体" w:eastAsia="方正小标宋简体" w:cs="方正小标宋简体"/>
          <w:spacing w:val="8"/>
          <w:sz w:val="44"/>
          <w:szCs w:val="44"/>
          <w:lang w:val="en-US" w:eastAsia="zh-CN"/>
        </w:rPr>
      </w:pPr>
    </w:p>
    <w:p>
      <w:pPr>
        <w:widowControl/>
        <w:kinsoku w:val="0"/>
        <w:wordWrap/>
        <w:autoSpaceDE w:val="0"/>
        <w:autoSpaceDN w:val="0"/>
        <w:adjustRightInd w:val="0"/>
        <w:snapToGrid w:val="0"/>
        <w:spacing w:line="560" w:lineRule="exact"/>
        <w:ind w:right="0"/>
        <w:jc w:val="both"/>
        <w:textAlignment w:val="baseline"/>
        <w:outlineLvl w:val="9"/>
        <w:rPr>
          <w:rFonts w:hint="eastAsia" w:ascii="方正小标宋简体" w:hAnsi="方正小标宋简体" w:eastAsia="方正小标宋简体" w:cs="方正小标宋简体"/>
          <w:spacing w:val="0"/>
          <w:w w:val="100"/>
          <w:position w:val="0"/>
          <w:sz w:val="44"/>
          <w:szCs w:val="44"/>
        </w:rPr>
      </w:pPr>
      <w:r>
        <w:rPr>
          <w:rFonts w:hint="eastAsia" w:ascii="方正小标宋简体" w:hAnsi="方正小标宋简体" w:eastAsia="方正小标宋简体" w:cs="方正小标宋简体"/>
          <w:spacing w:val="8"/>
          <w:sz w:val="44"/>
          <w:szCs w:val="44"/>
          <w:lang w:val="en-US" w:eastAsia="zh-CN"/>
        </w:rPr>
        <w:br w:type="page"/>
      </w:r>
      <w:r>
        <w:rPr>
          <w:rFonts w:hint="eastAsia" w:ascii="方正小标宋简体" w:hAnsi="方正小标宋简体" w:eastAsia="方正小标宋简体" w:cs="方正小标宋简体"/>
          <w:spacing w:val="0"/>
          <w:w w:val="100"/>
          <w:position w:val="0"/>
          <w:sz w:val="44"/>
          <w:szCs w:val="44"/>
          <w:lang w:val="en-US" w:eastAsia="zh-CN"/>
        </w:rPr>
        <w:t>淄博市</w:t>
      </w:r>
      <w:r>
        <w:rPr>
          <w:rFonts w:hint="eastAsia" w:ascii="方正小标宋简体" w:hAnsi="方正小标宋简体" w:eastAsia="方正小标宋简体" w:cs="方正小标宋简体"/>
          <w:spacing w:val="0"/>
          <w:w w:val="100"/>
          <w:position w:val="0"/>
          <w:sz w:val="44"/>
          <w:szCs w:val="44"/>
        </w:rPr>
        <w:t>中等职业学校专业发展水平考核方案</w:t>
      </w:r>
    </w:p>
    <w:p>
      <w:pPr>
        <w:widowControl/>
        <w:kinsoku w:val="0"/>
        <w:wordWrap/>
        <w:autoSpaceDE w:val="0"/>
        <w:autoSpaceDN w:val="0"/>
        <w:adjustRightInd w:val="0"/>
        <w:snapToGrid w:val="0"/>
        <w:spacing w:line="560" w:lineRule="exact"/>
        <w:jc w:val="center"/>
        <w:textAlignment w:val="baseline"/>
        <w:outlineLvl w:val="9"/>
        <w:rPr>
          <w:rFonts w:ascii="Arial"/>
          <w:spacing w:val="0"/>
          <w:w w:val="100"/>
          <w:position w:val="0"/>
          <w:sz w:val="21"/>
        </w:rPr>
      </w:pPr>
    </w:p>
    <w:p>
      <w:pPr>
        <w:pStyle w:val="2"/>
        <w:widowControl/>
        <w:kinsoku w:val="0"/>
        <w:wordWrap/>
        <w:autoSpaceDE w:val="0"/>
        <w:autoSpaceDN w:val="0"/>
        <w:adjustRightInd w:val="0"/>
        <w:snapToGrid w:val="0"/>
        <w:spacing w:line="560" w:lineRule="exact"/>
        <w:ind w:right="95" w:firstLine="656"/>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为深入学习贯彻党的二十大精神，落实新修订的《职业教育法》和《中共中央办公厅 国务院办公厅印发&lt;关于深化现代职业教育体系建设改革的意见&gt;的通知》（中办发〔2022〕65号）、《教育部 山东省人民政府关于促进职业教育提质升级 赋能绿色低碳高质量发展先行区建设的实施意见》（鲁政发〔2023〕6号）有关要求，根据山东省教育厅下发的《山东省中等职业学校专业发展水平考核指导方案（试行）》（鲁教职字〔2023〕9号），制定本</w:t>
      </w:r>
      <w:r>
        <w:rPr>
          <w:rFonts w:hint="eastAsia" w:ascii="仿宋_GB2312" w:hAnsi="仿宋_GB2312" w:eastAsia="仿宋_GB2312" w:cs="仿宋_GB2312"/>
          <w:color w:val="auto"/>
          <w:spacing w:val="0"/>
          <w:w w:val="100"/>
          <w:position w:val="0"/>
          <w:sz w:val="32"/>
          <w:szCs w:val="32"/>
          <w:lang w:val="en-US" w:eastAsia="zh-CN"/>
        </w:rPr>
        <w:t>考核</w:t>
      </w:r>
      <w:r>
        <w:rPr>
          <w:rFonts w:hint="eastAsia" w:ascii="仿宋_GB2312" w:hAnsi="仿宋_GB2312" w:eastAsia="仿宋_GB2312" w:cs="仿宋_GB2312"/>
          <w:spacing w:val="0"/>
          <w:w w:val="100"/>
          <w:position w:val="0"/>
          <w:sz w:val="32"/>
          <w:szCs w:val="32"/>
        </w:rPr>
        <w:t>方案</w:t>
      </w:r>
      <w:r>
        <w:rPr>
          <w:rFonts w:hint="eastAsia" w:ascii="仿宋_GB2312" w:hAnsi="仿宋_GB2312" w:eastAsia="仿宋_GB2312" w:cs="仿宋_GB2312"/>
          <w:spacing w:val="0"/>
          <w:w w:val="100"/>
          <w:position w:val="0"/>
          <w:sz w:val="32"/>
          <w:szCs w:val="32"/>
          <w:lang w:eastAsia="zh-CN"/>
        </w:rPr>
        <w:t>。</w:t>
      </w:r>
    </w:p>
    <w:p>
      <w:pPr>
        <w:widowControl/>
        <w:kinsoku w:val="0"/>
        <w:wordWrap/>
        <w:autoSpaceDE w:val="0"/>
        <w:autoSpaceDN w:val="0"/>
        <w:adjustRightInd w:val="0"/>
        <w:snapToGrid w:val="0"/>
        <w:spacing w:line="560" w:lineRule="exact"/>
        <w:ind w:left="656"/>
        <w:textAlignment w:val="baseline"/>
        <w:outlineLvl w:val="9"/>
        <w:rPr>
          <w:rFonts w:ascii="黑体" w:hAnsi="黑体" w:eastAsia="黑体" w:cs="黑体"/>
          <w:spacing w:val="0"/>
          <w:w w:val="100"/>
          <w:position w:val="0"/>
          <w:sz w:val="32"/>
          <w:szCs w:val="32"/>
        </w:rPr>
      </w:pPr>
      <w:r>
        <w:rPr>
          <w:rFonts w:ascii="黑体" w:hAnsi="黑体" w:eastAsia="黑体" w:cs="黑体"/>
          <w:spacing w:val="0"/>
          <w:w w:val="100"/>
          <w:position w:val="0"/>
          <w:sz w:val="32"/>
          <w:szCs w:val="32"/>
        </w:rPr>
        <w:t>一、总体要求</w:t>
      </w:r>
    </w:p>
    <w:p>
      <w:pPr>
        <w:pStyle w:val="2"/>
        <w:widowControl/>
        <w:kinsoku w:val="0"/>
        <w:wordWrap/>
        <w:autoSpaceDE w:val="0"/>
        <w:autoSpaceDN w:val="0"/>
        <w:adjustRightInd w:val="0"/>
        <w:snapToGrid w:val="0"/>
        <w:spacing w:line="560" w:lineRule="exact"/>
        <w:ind w:right="93" w:firstLine="640" w:firstLineChars="200"/>
        <w:jc w:val="both"/>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以习近平新时代中国特色社会主义思想为指导， 落实立德树人根本任务，紧紧围绕服务黄河重大国家战略和深化新旧动能转 换、绿色低碳高质量发展先行区建设，健全德技并修、工学结合、促进学生全面发展的育人机制，以提升专业关键办学能力为基础，以深化产教融合、校企合作为重点，以提高专业育人质量为核心，建立中等职业学校专业发展水平考核评价体系， 形成考核结果运用长效机制，推动中等职业学校主动适应经济发展方式转变和区域产业结构调整，建立健全对接产业、动态调整、自我完善的专业建设发展机制，引领中等职业学校专业错位、差异、特色发展，不断提升育人水平和服务能力，实现人才培养供给侧和产业需求侧结构要素全方位融合，为经济社会发展提供强有力的技术技能人才支撑。</w:t>
      </w:r>
    </w:p>
    <w:p>
      <w:pPr>
        <w:widowControl/>
        <w:numPr>
          <w:ilvl w:val="0"/>
          <w:numId w:val="1"/>
        </w:numPr>
        <w:kinsoku w:val="0"/>
        <w:wordWrap/>
        <w:autoSpaceDE w:val="0"/>
        <w:autoSpaceDN w:val="0"/>
        <w:adjustRightInd w:val="0"/>
        <w:snapToGrid w:val="0"/>
        <w:spacing w:line="560" w:lineRule="exact"/>
        <w:ind w:left="653"/>
        <w:textAlignment w:val="baseline"/>
        <w:outlineLvl w:val="9"/>
        <w:rPr>
          <w:rFonts w:ascii="黑体" w:hAnsi="黑体" w:eastAsia="黑体" w:cs="黑体"/>
          <w:spacing w:val="0"/>
          <w:w w:val="100"/>
          <w:position w:val="0"/>
          <w:sz w:val="32"/>
          <w:szCs w:val="32"/>
        </w:rPr>
      </w:pPr>
      <w:r>
        <w:rPr>
          <w:rFonts w:ascii="黑体" w:hAnsi="黑体" w:eastAsia="黑体" w:cs="黑体"/>
          <w:spacing w:val="0"/>
          <w:w w:val="100"/>
          <w:position w:val="0"/>
          <w:sz w:val="32"/>
          <w:szCs w:val="32"/>
        </w:rPr>
        <w:t>考核范围</w:t>
      </w:r>
    </w:p>
    <w:p>
      <w:pPr>
        <w:widowControl/>
        <w:numPr>
          <w:numId w:val="0"/>
        </w:numPr>
        <w:kinsoku w:val="0"/>
        <w:wordWrap/>
        <w:autoSpaceDE w:val="0"/>
        <w:autoSpaceDN w:val="0"/>
        <w:adjustRightInd w:val="0"/>
        <w:snapToGrid w:val="0"/>
        <w:spacing w:line="560" w:lineRule="exact"/>
        <w:ind w:firstLine="664" w:firstLineChars="200"/>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全市中等职业学校（含开设中等职业教育专业的高中学校、特教学校和高职院校）开设的专业。</w:t>
      </w:r>
    </w:p>
    <w:p>
      <w:pPr>
        <w:widowControl/>
        <w:kinsoku w:val="0"/>
        <w:wordWrap/>
        <w:autoSpaceDE w:val="0"/>
        <w:autoSpaceDN w:val="0"/>
        <w:adjustRightInd w:val="0"/>
        <w:snapToGrid w:val="0"/>
        <w:spacing w:line="560" w:lineRule="exact"/>
        <w:ind w:left="655"/>
        <w:textAlignment w:val="baseline"/>
        <w:outlineLvl w:val="9"/>
        <w:rPr>
          <w:rFonts w:ascii="黑体" w:hAnsi="黑体" w:eastAsia="黑体" w:cs="黑体"/>
          <w:spacing w:val="0"/>
          <w:w w:val="100"/>
          <w:position w:val="0"/>
          <w:sz w:val="32"/>
          <w:szCs w:val="32"/>
        </w:rPr>
      </w:pPr>
      <w:r>
        <w:rPr>
          <w:rFonts w:ascii="黑体" w:hAnsi="黑体" w:eastAsia="黑体" w:cs="黑体"/>
          <w:spacing w:val="0"/>
          <w:w w:val="100"/>
          <w:position w:val="0"/>
          <w:sz w:val="32"/>
          <w:szCs w:val="32"/>
        </w:rPr>
        <w:t>三、考核内容与方法</w:t>
      </w:r>
    </w:p>
    <w:p>
      <w:pPr>
        <w:pStyle w:val="2"/>
        <w:widowControl/>
        <w:kinsoku w:val="0"/>
        <w:wordWrap/>
        <w:autoSpaceDE w:val="0"/>
        <w:autoSpaceDN w:val="0"/>
        <w:adjustRightInd w:val="0"/>
        <w:snapToGrid w:val="0"/>
        <w:spacing w:line="560" w:lineRule="exact"/>
        <w:ind w:right="47" w:firstLine="643"/>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val="en-US" w:eastAsia="zh-CN"/>
        </w:rPr>
        <w:t>综合</w:t>
      </w:r>
      <w:r>
        <w:rPr>
          <w:rFonts w:hint="eastAsia" w:ascii="仿宋_GB2312" w:hAnsi="仿宋_GB2312" w:eastAsia="仿宋_GB2312" w:cs="仿宋_GB2312"/>
          <w:spacing w:val="0"/>
          <w:w w:val="100"/>
          <w:position w:val="0"/>
          <w:sz w:val="32"/>
          <w:szCs w:val="32"/>
        </w:rPr>
        <w:t>考虑本</w:t>
      </w:r>
      <w:r>
        <w:rPr>
          <w:rFonts w:hint="eastAsia" w:ascii="仿宋_GB2312" w:hAnsi="仿宋_GB2312" w:eastAsia="仿宋_GB2312" w:cs="仿宋_GB2312"/>
          <w:spacing w:val="0"/>
          <w:w w:val="100"/>
          <w:position w:val="0"/>
          <w:sz w:val="32"/>
          <w:szCs w:val="32"/>
          <w:lang w:val="en-US" w:eastAsia="zh-CN"/>
        </w:rPr>
        <w:t>区域</w:t>
      </w:r>
      <w:r>
        <w:rPr>
          <w:rFonts w:hint="eastAsia" w:ascii="仿宋_GB2312" w:hAnsi="仿宋_GB2312" w:eastAsia="仿宋_GB2312" w:cs="仿宋_GB2312"/>
          <w:color w:val="auto"/>
          <w:spacing w:val="0"/>
          <w:w w:val="100"/>
          <w:position w:val="0"/>
          <w:sz w:val="32"/>
          <w:szCs w:val="32"/>
          <w:lang w:val="en-US" w:eastAsia="zh-CN"/>
        </w:rPr>
        <w:t>中职学校</w:t>
      </w:r>
      <w:r>
        <w:rPr>
          <w:rFonts w:hint="eastAsia" w:ascii="仿宋_GB2312" w:hAnsi="仿宋_GB2312" w:eastAsia="仿宋_GB2312" w:cs="仿宋_GB2312"/>
          <w:spacing w:val="0"/>
          <w:w w:val="100"/>
          <w:position w:val="0"/>
          <w:sz w:val="32"/>
          <w:szCs w:val="32"/>
        </w:rPr>
        <w:t>专业布点数和在校生数，以量大面广的专业为主，按照相同专业进行考核，每3年</w:t>
      </w:r>
      <w:r>
        <w:rPr>
          <w:rFonts w:hint="eastAsia" w:ascii="仿宋_GB2312" w:hAnsi="仿宋_GB2312" w:eastAsia="仿宋_GB2312" w:cs="仿宋_GB2312"/>
          <w:spacing w:val="0"/>
          <w:w w:val="100"/>
          <w:position w:val="0"/>
          <w:sz w:val="32"/>
          <w:szCs w:val="32"/>
          <w:lang w:val="en-US" w:eastAsia="zh-CN"/>
        </w:rPr>
        <w:t>考核</w:t>
      </w:r>
      <w:r>
        <w:rPr>
          <w:rFonts w:hint="eastAsia" w:ascii="仿宋_GB2312" w:hAnsi="仿宋_GB2312" w:eastAsia="仿宋_GB2312" w:cs="仿宋_GB2312"/>
          <w:spacing w:val="0"/>
          <w:w w:val="100"/>
          <w:position w:val="0"/>
          <w:sz w:val="32"/>
          <w:szCs w:val="32"/>
        </w:rPr>
        <w:t>一轮。考核内容包括考核指标和负面清单两部分。</w:t>
      </w:r>
      <w:r>
        <w:rPr>
          <w:rFonts w:hint="eastAsia" w:ascii="仿宋_GB2312" w:hAnsi="仿宋_GB2312" w:eastAsia="仿宋_GB2312" w:cs="仿宋_GB2312"/>
          <w:color w:val="auto"/>
          <w:spacing w:val="0"/>
          <w:w w:val="100"/>
          <w:position w:val="0"/>
          <w:sz w:val="32"/>
          <w:szCs w:val="32"/>
          <w:lang w:val="en-US" w:eastAsia="zh-CN"/>
        </w:rPr>
        <w:t>市教育局对各单位自评情况进行考核赋分和</w:t>
      </w:r>
      <w:r>
        <w:rPr>
          <w:rFonts w:hint="eastAsia" w:ascii="仿宋_GB2312" w:hAnsi="仿宋_GB2312" w:eastAsia="仿宋_GB2312" w:cs="仿宋_GB2312"/>
          <w:spacing w:val="0"/>
          <w:w w:val="100"/>
          <w:position w:val="0"/>
          <w:sz w:val="32"/>
          <w:szCs w:val="32"/>
        </w:rPr>
        <w:t>等次评定</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同时结合每年重点工作任务</w:t>
      </w:r>
      <w:r>
        <w:rPr>
          <w:rFonts w:hint="eastAsia" w:ascii="仿宋_GB2312" w:hAnsi="仿宋_GB2312" w:eastAsia="仿宋_GB2312" w:cs="仿宋_GB2312"/>
          <w:color w:val="auto"/>
          <w:spacing w:val="0"/>
          <w:w w:val="100"/>
          <w:position w:val="0"/>
          <w:sz w:val="32"/>
          <w:szCs w:val="32"/>
          <w:lang w:val="en-US" w:eastAsia="zh-CN"/>
        </w:rPr>
        <w:t>和中职学校专业负面清单</w:t>
      </w:r>
      <w:r>
        <w:rPr>
          <w:rFonts w:hint="eastAsia" w:ascii="仿宋_GB2312" w:hAnsi="仿宋_GB2312" w:eastAsia="仿宋_GB2312" w:cs="仿宋_GB2312"/>
          <w:spacing w:val="0"/>
          <w:w w:val="100"/>
          <w:position w:val="0"/>
          <w:sz w:val="32"/>
          <w:szCs w:val="32"/>
        </w:rPr>
        <w:t>，对相关</w:t>
      </w:r>
      <w:r>
        <w:rPr>
          <w:rFonts w:hint="eastAsia" w:ascii="仿宋_GB2312" w:hAnsi="仿宋_GB2312" w:eastAsia="仿宋_GB2312" w:cs="仿宋_GB2312"/>
          <w:spacing w:val="0"/>
          <w:w w:val="100"/>
          <w:position w:val="0"/>
          <w:sz w:val="32"/>
          <w:szCs w:val="32"/>
          <w:lang w:val="en-US" w:eastAsia="zh-CN"/>
        </w:rPr>
        <w:t>考核</w:t>
      </w:r>
      <w:r>
        <w:rPr>
          <w:rFonts w:hint="eastAsia" w:ascii="仿宋_GB2312" w:hAnsi="仿宋_GB2312" w:eastAsia="仿宋_GB2312" w:cs="仿宋_GB2312"/>
          <w:spacing w:val="0"/>
          <w:w w:val="100"/>
          <w:position w:val="0"/>
          <w:sz w:val="32"/>
          <w:szCs w:val="32"/>
        </w:rPr>
        <w:t>指标进行优化调整。</w:t>
      </w:r>
    </w:p>
    <w:p>
      <w:pPr>
        <w:pStyle w:val="2"/>
        <w:widowControl/>
        <w:numPr>
          <w:ilvl w:val="0"/>
          <w:numId w:val="2"/>
        </w:numPr>
        <w:kinsoku w:val="0"/>
        <w:wordWrap/>
        <w:autoSpaceDE w:val="0"/>
        <w:autoSpaceDN w:val="0"/>
        <w:adjustRightInd w:val="0"/>
        <w:snapToGrid w:val="0"/>
        <w:spacing w:line="560" w:lineRule="exact"/>
        <w:ind w:left="3" w:right="92" w:firstLine="639"/>
        <w:textAlignment w:val="baseline"/>
        <w:outlineLvl w:val="9"/>
        <w:rPr>
          <w:rFonts w:hint="eastAsia" w:ascii="仿宋_GB2312" w:hAnsi="仿宋_GB2312" w:eastAsia="仿宋_GB2312" w:cs="仿宋_GB2312"/>
          <w:color w:val="auto"/>
          <w:spacing w:val="0"/>
          <w:w w:val="100"/>
          <w:position w:val="0"/>
          <w:sz w:val="32"/>
          <w:szCs w:val="32"/>
        </w:rPr>
      </w:pPr>
      <w:r>
        <w:rPr>
          <w:rFonts w:ascii="楷体" w:hAnsi="楷体" w:eastAsia="楷体" w:cs="楷体"/>
          <w:spacing w:val="0"/>
          <w:w w:val="100"/>
          <w:position w:val="0"/>
          <w:sz w:val="32"/>
          <w:szCs w:val="32"/>
        </w:rPr>
        <w:t>考核指标体系。</w:t>
      </w:r>
      <w:r>
        <w:rPr>
          <w:rFonts w:hint="eastAsia" w:ascii="仿宋_GB2312" w:hAnsi="仿宋_GB2312" w:eastAsia="仿宋_GB2312" w:cs="仿宋_GB2312"/>
          <w:spacing w:val="0"/>
          <w:w w:val="100"/>
          <w:position w:val="0"/>
          <w:sz w:val="32"/>
          <w:szCs w:val="32"/>
        </w:rPr>
        <w:t>综合考核近 3 年专业发展情况，由定性指标、定量指标组成，包括一级指标</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二级指标</w:t>
      </w:r>
      <w:r>
        <w:rPr>
          <w:rFonts w:hint="eastAsia" w:ascii="仿宋_GB2312" w:hAnsi="仿宋_GB2312" w:eastAsia="仿宋_GB2312" w:cs="仿宋_GB2312"/>
          <w:color w:val="auto"/>
          <w:spacing w:val="0"/>
          <w:w w:val="100"/>
          <w:position w:val="0"/>
          <w:sz w:val="32"/>
          <w:szCs w:val="32"/>
          <w:lang w:val="en-US" w:eastAsia="zh-CN"/>
        </w:rPr>
        <w:t>和三级指标</w:t>
      </w:r>
      <w:r>
        <w:rPr>
          <w:rFonts w:hint="eastAsia" w:ascii="仿宋_GB2312" w:hAnsi="仿宋_GB2312" w:eastAsia="仿宋_GB2312" w:cs="仿宋_GB2312"/>
          <w:color w:val="auto"/>
          <w:spacing w:val="0"/>
          <w:w w:val="100"/>
          <w:position w:val="0"/>
          <w:sz w:val="32"/>
          <w:szCs w:val="32"/>
        </w:rPr>
        <w:t>（附件1）</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按照百分制赋分。特色创新指标为加分项（附件 2），分值 20 分。</w:t>
      </w:r>
      <w:r>
        <w:rPr>
          <w:rFonts w:hint="eastAsia" w:ascii="仿宋_GB2312" w:hAnsi="仿宋_GB2312" w:eastAsia="仿宋_GB2312" w:cs="仿宋_GB2312"/>
          <w:color w:val="auto"/>
          <w:spacing w:val="0"/>
          <w:w w:val="100"/>
          <w:position w:val="0"/>
          <w:sz w:val="32"/>
          <w:szCs w:val="32"/>
          <w:lang w:val="en-US" w:eastAsia="zh-CN"/>
        </w:rPr>
        <w:t>各区县、各学校要结合自身</w:t>
      </w:r>
      <w:r>
        <w:rPr>
          <w:rFonts w:hint="eastAsia" w:ascii="仿宋_GB2312" w:hAnsi="仿宋_GB2312" w:eastAsia="仿宋_GB2312" w:cs="仿宋_GB2312"/>
          <w:color w:val="auto"/>
          <w:spacing w:val="0"/>
          <w:w w:val="100"/>
          <w:position w:val="0"/>
          <w:sz w:val="32"/>
          <w:szCs w:val="32"/>
        </w:rPr>
        <w:t>实际</w:t>
      </w:r>
      <w:r>
        <w:rPr>
          <w:rFonts w:hint="eastAsia" w:ascii="仿宋_GB2312" w:hAnsi="仿宋_GB2312" w:eastAsia="仿宋_GB2312" w:cs="仿宋_GB2312"/>
          <w:spacing w:val="0"/>
          <w:w w:val="100"/>
          <w:position w:val="0"/>
          <w:sz w:val="32"/>
          <w:szCs w:val="32"/>
        </w:rPr>
        <w:t>，抓住“牵一发动全身”的核心指标，充分体现本</w:t>
      </w:r>
      <w:r>
        <w:rPr>
          <w:rFonts w:hint="eastAsia" w:ascii="仿宋_GB2312" w:hAnsi="仿宋_GB2312" w:eastAsia="仿宋_GB2312" w:cs="仿宋_GB2312"/>
          <w:spacing w:val="0"/>
          <w:w w:val="100"/>
          <w:position w:val="0"/>
          <w:sz w:val="32"/>
          <w:szCs w:val="32"/>
          <w:lang w:val="en-US" w:eastAsia="zh-CN"/>
        </w:rPr>
        <w:t>区域</w:t>
      </w:r>
      <w:r>
        <w:rPr>
          <w:rFonts w:hint="eastAsia" w:ascii="仿宋_GB2312" w:hAnsi="仿宋_GB2312" w:eastAsia="仿宋_GB2312" w:cs="仿宋_GB2312"/>
          <w:spacing w:val="0"/>
          <w:w w:val="100"/>
          <w:position w:val="0"/>
          <w:sz w:val="32"/>
          <w:szCs w:val="32"/>
        </w:rPr>
        <w:t>学校专业办学特色和优势，考核方式方法防止形式主义、简单粗暴生硬，不得增加基层学校负担。</w:t>
      </w:r>
      <w:r>
        <w:rPr>
          <w:rFonts w:hint="eastAsia" w:ascii="仿宋_GB2312" w:hAnsi="仿宋_GB2312" w:eastAsia="仿宋_GB2312" w:cs="仿宋_GB2312"/>
          <w:color w:val="auto"/>
          <w:spacing w:val="0"/>
          <w:w w:val="100"/>
          <w:position w:val="0"/>
          <w:sz w:val="32"/>
          <w:szCs w:val="32"/>
          <w:lang w:val="en-US" w:eastAsia="zh-CN"/>
        </w:rPr>
        <w:t>市教育局将</w:t>
      </w:r>
      <w:r>
        <w:rPr>
          <w:rFonts w:hint="eastAsia" w:ascii="仿宋_GB2312" w:hAnsi="仿宋_GB2312" w:eastAsia="仿宋_GB2312" w:cs="仿宋_GB2312"/>
          <w:strike w:val="0"/>
          <w:dstrike w:val="0"/>
          <w:color w:val="auto"/>
          <w:spacing w:val="0"/>
          <w:w w:val="100"/>
          <w:position w:val="0"/>
          <w:sz w:val="32"/>
          <w:szCs w:val="32"/>
          <w:lang w:val="en-US" w:eastAsia="zh-CN"/>
        </w:rPr>
        <w:t>结合地方人才需求和考核工作，</w:t>
      </w:r>
      <w:r>
        <w:rPr>
          <w:rFonts w:hint="eastAsia" w:ascii="仿宋_GB2312" w:hAnsi="仿宋_GB2312" w:eastAsia="仿宋_GB2312" w:cs="仿宋_GB2312"/>
          <w:color w:val="auto"/>
          <w:spacing w:val="0"/>
          <w:w w:val="100"/>
          <w:position w:val="0"/>
          <w:sz w:val="32"/>
          <w:szCs w:val="32"/>
          <w:lang w:val="en-US" w:eastAsia="zh-CN"/>
        </w:rPr>
        <w:t>对考核具体</w:t>
      </w:r>
      <w:r>
        <w:rPr>
          <w:rFonts w:hint="eastAsia" w:ascii="仿宋_GB2312" w:hAnsi="仿宋_GB2312" w:eastAsia="仿宋_GB2312" w:cs="仿宋_GB2312"/>
          <w:color w:val="auto"/>
          <w:spacing w:val="0"/>
          <w:w w:val="100"/>
          <w:position w:val="0"/>
          <w:sz w:val="32"/>
          <w:szCs w:val="32"/>
        </w:rPr>
        <w:t>指标</w:t>
      </w:r>
      <w:r>
        <w:rPr>
          <w:rFonts w:hint="eastAsia" w:ascii="仿宋_GB2312" w:hAnsi="仿宋_GB2312" w:eastAsia="仿宋_GB2312" w:cs="仿宋_GB2312"/>
          <w:color w:val="auto"/>
          <w:spacing w:val="0"/>
          <w:w w:val="100"/>
          <w:position w:val="0"/>
          <w:sz w:val="32"/>
          <w:szCs w:val="32"/>
          <w:lang w:val="en-US" w:eastAsia="zh-CN"/>
        </w:rPr>
        <w:t>和指标分值权重进行优化</w:t>
      </w:r>
      <w:r>
        <w:rPr>
          <w:rFonts w:hint="eastAsia" w:ascii="仿宋_GB2312" w:hAnsi="仿宋_GB2312" w:eastAsia="仿宋_GB2312" w:cs="仿宋_GB2312"/>
          <w:color w:val="auto"/>
          <w:spacing w:val="0"/>
          <w:w w:val="100"/>
          <w:position w:val="0"/>
          <w:sz w:val="32"/>
          <w:szCs w:val="32"/>
        </w:rPr>
        <w:t>。</w:t>
      </w:r>
    </w:p>
    <w:p>
      <w:pPr>
        <w:pStyle w:val="2"/>
        <w:widowControl/>
        <w:numPr>
          <w:numId w:val="0"/>
        </w:numPr>
        <w:kinsoku w:val="0"/>
        <w:wordWrap/>
        <w:autoSpaceDE w:val="0"/>
        <w:autoSpaceDN w:val="0"/>
        <w:adjustRightInd w:val="0"/>
        <w:snapToGrid w:val="0"/>
        <w:spacing w:line="560" w:lineRule="exact"/>
        <w:ind w:right="92" w:firstLine="644" w:firstLineChars="200"/>
        <w:textAlignment w:val="baseline"/>
        <w:outlineLvl w:val="9"/>
        <w:rPr>
          <w:rFonts w:hint="eastAsia" w:ascii="仿宋_GB2312" w:hAnsi="仿宋_GB2312" w:eastAsia="仿宋_GB2312" w:cs="仿宋_GB2312"/>
          <w:spacing w:val="0"/>
          <w:w w:val="100"/>
          <w:position w:val="0"/>
          <w:sz w:val="32"/>
          <w:szCs w:val="32"/>
        </w:rPr>
      </w:pPr>
      <w:r>
        <w:rPr>
          <w:rFonts w:ascii="楷体" w:hAnsi="楷体" w:eastAsia="楷体" w:cs="楷体"/>
          <w:spacing w:val="0"/>
          <w:w w:val="100"/>
          <w:position w:val="0"/>
          <w:sz w:val="32"/>
          <w:szCs w:val="32"/>
        </w:rPr>
        <w:t>（二）考核负面清单。</w:t>
      </w:r>
      <w:r>
        <w:rPr>
          <w:rFonts w:hint="eastAsia" w:ascii="仿宋_GB2312" w:hAnsi="仿宋_GB2312" w:eastAsia="仿宋_GB2312" w:cs="仿宋_GB2312"/>
          <w:spacing w:val="0"/>
          <w:w w:val="100"/>
          <w:position w:val="0"/>
          <w:sz w:val="32"/>
          <w:szCs w:val="32"/>
        </w:rPr>
        <w:t>从意识形态、规范管理、经费使用、重大事故等方面设定负面清单（附件3），其中，包括考核不得确定为优秀等次事项和考核直接确定为较差等次事项。</w:t>
      </w:r>
    </w:p>
    <w:p>
      <w:pPr>
        <w:widowControl/>
        <w:kinsoku w:val="0"/>
        <w:wordWrap/>
        <w:autoSpaceDE w:val="0"/>
        <w:autoSpaceDN w:val="0"/>
        <w:adjustRightInd w:val="0"/>
        <w:snapToGrid w:val="0"/>
        <w:spacing w:line="560" w:lineRule="exact"/>
        <w:ind w:left="666"/>
        <w:textAlignment w:val="baseline"/>
        <w:outlineLvl w:val="9"/>
        <w:rPr>
          <w:rFonts w:ascii="黑体" w:hAnsi="黑体" w:eastAsia="黑体" w:cs="黑体"/>
          <w:spacing w:val="0"/>
          <w:w w:val="100"/>
          <w:position w:val="0"/>
          <w:sz w:val="32"/>
          <w:szCs w:val="32"/>
        </w:rPr>
      </w:pPr>
      <w:r>
        <w:rPr>
          <w:rFonts w:ascii="黑体" w:hAnsi="黑体" w:eastAsia="黑体" w:cs="黑体"/>
          <w:spacing w:val="0"/>
          <w:w w:val="100"/>
          <w:position w:val="0"/>
          <w:sz w:val="32"/>
          <w:szCs w:val="32"/>
        </w:rPr>
        <w:t>四、考核程序</w:t>
      </w:r>
    </w:p>
    <w:p>
      <w:pPr>
        <w:pStyle w:val="2"/>
        <w:widowControl/>
        <w:kinsoku w:val="0"/>
        <w:wordWrap/>
        <w:autoSpaceDE w:val="0"/>
        <w:autoSpaceDN w:val="0"/>
        <w:adjustRightInd w:val="0"/>
        <w:snapToGrid w:val="0"/>
        <w:spacing w:line="560" w:lineRule="exact"/>
        <w:ind w:right="85" w:firstLine="592" w:firstLineChars="200"/>
        <w:jc w:val="both"/>
        <w:textAlignment w:val="baseline"/>
        <w:outlineLvl w:val="9"/>
        <w:rPr>
          <w:rFonts w:hint="eastAsia" w:ascii="仿宋_GB2312" w:hAnsi="仿宋_GB2312" w:eastAsia="仿宋_GB2312" w:cs="仿宋_GB2312"/>
          <w:spacing w:val="0"/>
          <w:w w:val="100"/>
          <w:position w:val="0"/>
          <w:sz w:val="32"/>
          <w:szCs w:val="32"/>
          <w:lang w:val="en-US" w:eastAsia="zh-CN"/>
        </w:rPr>
      </w:pPr>
      <w:r>
        <w:rPr>
          <w:rFonts w:ascii="楷体" w:hAnsi="楷体" w:eastAsia="楷体" w:cs="楷体"/>
          <w:spacing w:val="0"/>
          <w:w w:val="100"/>
          <w:position w:val="0"/>
          <w:sz w:val="32"/>
          <w:szCs w:val="32"/>
        </w:rPr>
        <w:t>（一）</w:t>
      </w:r>
      <w:r>
        <w:rPr>
          <w:rFonts w:ascii="楷体" w:hAnsi="楷体" w:eastAsia="楷体" w:cs="楷体"/>
          <w:color w:val="auto"/>
          <w:spacing w:val="0"/>
          <w:w w:val="100"/>
          <w:position w:val="0"/>
          <w:sz w:val="32"/>
          <w:szCs w:val="32"/>
        </w:rPr>
        <w:t>考核</w:t>
      </w:r>
      <w:r>
        <w:rPr>
          <w:rFonts w:hint="eastAsia" w:ascii="楷体" w:hAnsi="楷体" w:eastAsia="楷体" w:cs="楷体"/>
          <w:color w:val="auto"/>
          <w:spacing w:val="0"/>
          <w:w w:val="100"/>
          <w:position w:val="0"/>
          <w:sz w:val="32"/>
          <w:szCs w:val="32"/>
          <w:lang w:val="en-US" w:eastAsia="zh-CN"/>
        </w:rPr>
        <w:t>安排</w:t>
      </w:r>
      <w:r>
        <w:rPr>
          <w:rFonts w:ascii="楷体" w:hAnsi="楷体" w:eastAsia="楷体" w:cs="楷体"/>
          <w:spacing w:val="0"/>
          <w:w w:val="100"/>
          <w:position w:val="0"/>
          <w:sz w:val="32"/>
          <w:szCs w:val="32"/>
        </w:rPr>
        <w:t>。</w:t>
      </w:r>
      <w:r>
        <w:rPr>
          <w:rFonts w:hint="eastAsia" w:ascii="楷体" w:hAnsi="楷体" w:eastAsia="楷体" w:cs="楷体"/>
          <w:spacing w:val="0"/>
          <w:w w:val="100"/>
          <w:position w:val="0"/>
          <w:sz w:val="32"/>
          <w:szCs w:val="32"/>
          <w:lang w:val="en-US" w:eastAsia="zh-CN"/>
        </w:rPr>
        <w:t>每年1月上旬，</w:t>
      </w:r>
      <w:r>
        <w:rPr>
          <w:rFonts w:hint="eastAsia" w:ascii="仿宋_GB2312" w:hAnsi="仿宋_GB2312" w:eastAsia="仿宋_GB2312" w:cs="仿宋_GB2312"/>
          <w:spacing w:val="0"/>
          <w:w w:val="100"/>
          <w:position w:val="0"/>
          <w:sz w:val="32"/>
          <w:szCs w:val="32"/>
          <w:lang w:val="en-US" w:eastAsia="zh-CN"/>
        </w:rPr>
        <w:t>市教育局根据省教育厅工作安排，制定细化</w:t>
      </w:r>
      <w:r>
        <w:rPr>
          <w:rFonts w:hint="eastAsia" w:ascii="仿宋_GB2312" w:hAnsi="仿宋_GB2312" w:eastAsia="仿宋_GB2312" w:cs="仿宋_GB2312"/>
          <w:spacing w:val="0"/>
          <w:w w:val="100"/>
          <w:position w:val="0"/>
          <w:sz w:val="32"/>
          <w:szCs w:val="32"/>
        </w:rPr>
        <w:t>考核</w:t>
      </w:r>
      <w:r>
        <w:rPr>
          <w:rFonts w:hint="eastAsia" w:ascii="仿宋_GB2312" w:hAnsi="仿宋_GB2312" w:eastAsia="仿宋_GB2312" w:cs="仿宋_GB2312"/>
          <w:spacing w:val="0"/>
          <w:w w:val="100"/>
          <w:position w:val="0"/>
          <w:sz w:val="32"/>
          <w:szCs w:val="32"/>
          <w:lang w:val="en-US" w:eastAsia="zh-CN"/>
        </w:rPr>
        <w:t>工作</w:t>
      </w:r>
      <w:r>
        <w:rPr>
          <w:rFonts w:hint="eastAsia" w:ascii="仿宋_GB2312" w:hAnsi="仿宋_GB2312" w:eastAsia="仿宋_GB2312" w:cs="仿宋_GB2312"/>
          <w:spacing w:val="0"/>
          <w:w w:val="100"/>
          <w:position w:val="0"/>
          <w:sz w:val="32"/>
          <w:szCs w:val="32"/>
        </w:rPr>
        <w:t>方案</w:t>
      </w:r>
      <w:r>
        <w:rPr>
          <w:rFonts w:hint="eastAsia" w:ascii="仿宋_GB2312" w:hAnsi="仿宋_GB2312" w:eastAsia="仿宋_GB2312" w:cs="仿宋_GB2312"/>
          <w:spacing w:val="0"/>
          <w:w w:val="100"/>
          <w:position w:val="0"/>
          <w:sz w:val="32"/>
          <w:szCs w:val="32"/>
          <w:lang w:val="en-US" w:eastAsia="zh-CN"/>
        </w:rPr>
        <w:t>并组织实施。</w:t>
      </w:r>
    </w:p>
    <w:p>
      <w:pPr>
        <w:pStyle w:val="2"/>
        <w:widowControl/>
        <w:kinsoku w:val="0"/>
        <w:wordWrap/>
        <w:autoSpaceDE w:val="0"/>
        <w:autoSpaceDN w:val="0"/>
        <w:adjustRightInd w:val="0"/>
        <w:snapToGrid w:val="0"/>
        <w:spacing w:line="560" w:lineRule="exact"/>
        <w:ind w:right="85" w:firstLine="592" w:firstLineChars="200"/>
        <w:jc w:val="both"/>
        <w:textAlignment w:val="baseline"/>
        <w:outlineLvl w:val="9"/>
        <w:rPr>
          <w:rFonts w:hint="eastAsia" w:ascii="仿宋_GB2312" w:hAnsi="仿宋_GB2312" w:eastAsia="仿宋_GB2312" w:cs="仿宋_GB2312"/>
          <w:spacing w:val="0"/>
          <w:w w:val="100"/>
          <w:position w:val="0"/>
          <w:sz w:val="32"/>
          <w:szCs w:val="32"/>
          <w:lang w:val="en-US" w:eastAsia="zh-CN"/>
        </w:rPr>
      </w:pPr>
      <w:r>
        <w:rPr>
          <w:rFonts w:hint="eastAsia" w:ascii="楷体_GB2312" w:hAnsi="楷体_GB2312" w:eastAsia="楷体_GB2312" w:cs="楷体_GB2312"/>
          <w:spacing w:val="0"/>
          <w:w w:val="100"/>
          <w:position w:val="0"/>
          <w:sz w:val="32"/>
          <w:szCs w:val="32"/>
          <w:lang w:val="en-US" w:eastAsia="zh-CN"/>
        </w:rPr>
        <w:t>（二）开展自评。</w:t>
      </w:r>
      <w:r>
        <w:rPr>
          <w:rFonts w:hint="eastAsia" w:ascii="仿宋_GB2312" w:hAnsi="仿宋_GB2312" w:eastAsia="仿宋_GB2312" w:cs="仿宋_GB2312"/>
          <w:spacing w:val="0"/>
          <w:w w:val="100"/>
          <w:position w:val="0"/>
          <w:sz w:val="32"/>
          <w:szCs w:val="32"/>
          <w:lang w:val="en-US" w:eastAsia="zh-CN"/>
        </w:rPr>
        <w:t>每年2月中下旬，按照市教育局考核方案要求，各学校组织开展自我评估，形成自评报告，向区县教体局提报考核材料，经区县教体局审核后，以区县为单位形成评估报告，于2月19</w:t>
      </w:r>
      <w:bookmarkStart w:id="0" w:name="_GoBack"/>
      <w:bookmarkEnd w:id="0"/>
      <w:r>
        <w:rPr>
          <w:rFonts w:hint="eastAsia" w:ascii="仿宋_GB2312" w:hAnsi="仿宋_GB2312" w:eastAsia="仿宋_GB2312" w:cs="仿宋_GB2312"/>
          <w:spacing w:val="0"/>
          <w:w w:val="100"/>
          <w:position w:val="0"/>
          <w:sz w:val="32"/>
          <w:szCs w:val="32"/>
          <w:lang w:val="en-US" w:eastAsia="zh-CN"/>
        </w:rPr>
        <w:t>日前报送市教育局。</w:t>
      </w:r>
    </w:p>
    <w:p>
      <w:pPr>
        <w:pStyle w:val="2"/>
        <w:widowControl/>
        <w:kinsoku w:val="0"/>
        <w:wordWrap/>
        <w:autoSpaceDE w:val="0"/>
        <w:autoSpaceDN w:val="0"/>
        <w:adjustRightInd w:val="0"/>
        <w:snapToGrid w:val="0"/>
        <w:spacing w:line="560" w:lineRule="exact"/>
        <w:ind w:right="85" w:firstLine="592" w:firstLineChars="200"/>
        <w:jc w:val="both"/>
        <w:textAlignment w:val="baseline"/>
        <w:outlineLvl w:val="9"/>
        <w:rPr>
          <w:rFonts w:hint="eastAsia" w:ascii="仿宋_GB2312" w:hAnsi="仿宋_GB2312" w:eastAsia="仿宋_GB2312" w:cs="仿宋_GB2312"/>
          <w:spacing w:val="0"/>
          <w:w w:val="100"/>
          <w:position w:val="0"/>
          <w:sz w:val="32"/>
          <w:szCs w:val="32"/>
          <w:lang w:val="en-US" w:eastAsia="zh-CN"/>
        </w:rPr>
      </w:pPr>
      <w:r>
        <w:rPr>
          <w:rFonts w:hint="eastAsia" w:ascii="楷体_GB2312" w:hAnsi="楷体_GB2312" w:eastAsia="楷体_GB2312" w:cs="楷体_GB2312"/>
          <w:spacing w:val="0"/>
          <w:w w:val="100"/>
          <w:position w:val="0"/>
          <w:sz w:val="32"/>
          <w:szCs w:val="32"/>
          <w:lang w:val="en-US" w:eastAsia="zh-CN"/>
        </w:rPr>
        <w:t>（三）组织评价。</w:t>
      </w:r>
      <w:r>
        <w:rPr>
          <w:rFonts w:hint="eastAsia" w:ascii="仿宋_GB2312" w:hAnsi="仿宋_GB2312" w:eastAsia="仿宋_GB2312" w:cs="仿宋_GB2312"/>
          <w:spacing w:val="0"/>
          <w:w w:val="100"/>
          <w:position w:val="0"/>
          <w:sz w:val="32"/>
          <w:szCs w:val="32"/>
          <w:lang w:val="en-US" w:eastAsia="zh-CN"/>
        </w:rPr>
        <w:t>每年2月下旬，市教育局结合各单位提供的相关材料数据，组织专家对全市中等职业学校相关专业进行考核， 视情况进行实地考察。</w:t>
      </w:r>
    </w:p>
    <w:p>
      <w:pPr>
        <w:pStyle w:val="2"/>
        <w:widowControl/>
        <w:kinsoku w:val="0"/>
        <w:wordWrap/>
        <w:autoSpaceDE w:val="0"/>
        <w:autoSpaceDN w:val="0"/>
        <w:adjustRightInd w:val="0"/>
        <w:snapToGrid w:val="0"/>
        <w:spacing w:line="560" w:lineRule="exact"/>
        <w:ind w:right="85" w:firstLine="592" w:firstLineChars="200"/>
        <w:jc w:val="both"/>
        <w:textAlignment w:val="baseline"/>
        <w:outlineLvl w:val="9"/>
        <w:rPr>
          <w:rFonts w:hint="eastAsia" w:ascii="仿宋_GB2312" w:hAnsi="仿宋_GB2312" w:eastAsia="仿宋_GB2312" w:cs="仿宋_GB2312"/>
          <w:spacing w:val="0"/>
          <w:w w:val="100"/>
          <w:position w:val="0"/>
          <w:sz w:val="32"/>
          <w:szCs w:val="32"/>
        </w:rPr>
      </w:pPr>
      <w:r>
        <w:rPr>
          <w:rFonts w:hint="eastAsia" w:ascii="楷体_GB2312" w:hAnsi="楷体_GB2312" w:eastAsia="楷体_GB2312" w:cs="楷体_GB2312"/>
          <w:spacing w:val="0"/>
          <w:w w:val="100"/>
          <w:position w:val="0"/>
          <w:sz w:val="32"/>
          <w:szCs w:val="32"/>
          <w:lang w:val="en-US" w:eastAsia="zh-CN"/>
        </w:rPr>
        <w:t>（四）确定结果。</w:t>
      </w:r>
      <w:r>
        <w:rPr>
          <w:rFonts w:hint="eastAsia" w:ascii="仿宋_GB2312" w:hAnsi="仿宋_GB2312" w:eastAsia="仿宋_GB2312" w:cs="仿宋_GB2312"/>
          <w:spacing w:val="0"/>
          <w:w w:val="100"/>
          <w:position w:val="0"/>
          <w:sz w:val="32"/>
          <w:szCs w:val="32"/>
          <w:lang w:val="en-US" w:eastAsia="zh-CN"/>
        </w:rPr>
        <w:t>考核结果分为 A、B、C、D 四个档次，A档为考核得分前25%的专业、C 档为考核得分后10%的专业，D 档为存在“直接确定为较差等次事项”的专业， 其他为 B 档，有“不得确定为优秀等次事项”的专业最高为 B 档。全市最终考核结果经公示无异议后，由市教育局发文公布。</w:t>
      </w:r>
    </w:p>
    <w:p>
      <w:pPr>
        <w:widowControl/>
        <w:kinsoku w:val="0"/>
        <w:wordWrap/>
        <w:autoSpaceDE w:val="0"/>
        <w:autoSpaceDN w:val="0"/>
        <w:adjustRightInd w:val="0"/>
        <w:snapToGrid w:val="0"/>
        <w:spacing w:line="560" w:lineRule="exact"/>
        <w:ind w:left="654"/>
        <w:textAlignment w:val="baseline"/>
        <w:outlineLvl w:val="9"/>
        <w:rPr>
          <w:rFonts w:ascii="黑体" w:hAnsi="黑体" w:eastAsia="黑体" w:cs="黑体"/>
          <w:spacing w:val="0"/>
          <w:w w:val="100"/>
          <w:position w:val="0"/>
          <w:sz w:val="32"/>
          <w:szCs w:val="32"/>
        </w:rPr>
      </w:pPr>
      <w:r>
        <w:rPr>
          <w:rFonts w:ascii="黑体" w:hAnsi="黑体" w:eastAsia="黑体" w:cs="黑体"/>
          <w:spacing w:val="0"/>
          <w:w w:val="100"/>
          <w:position w:val="0"/>
          <w:sz w:val="32"/>
          <w:szCs w:val="32"/>
        </w:rPr>
        <w:t>五、结果运用</w:t>
      </w:r>
    </w:p>
    <w:p>
      <w:pPr>
        <w:pStyle w:val="2"/>
        <w:widowControl/>
        <w:kinsoku w:val="0"/>
        <w:wordWrap/>
        <w:autoSpaceDE w:val="0"/>
        <w:autoSpaceDN w:val="0"/>
        <w:adjustRightInd w:val="0"/>
        <w:snapToGrid w:val="0"/>
        <w:spacing w:line="560" w:lineRule="exact"/>
        <w:ind w:firstLine="660" w:firstLineChars="200"/>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（一）考核结果通报各相关学校及举办方，作为中职学校专业分档、排名的主要依据和考核学校的重要依据。</w:t>
      </w:r>
    </w:p>
    <w:p>
      <w:pPr>
        <w:pStyle w:val="2"/>
        <w:widowControl/>
        <w:kinsoku w:val="0"/>
        <w:wordWrap/>
        <w:autoSpaceDE w:val="0"/>
        <w:autoSpaceDN w:val="0"/>
        <w:adjustRightInd w:val="0"/>
        <w:snapToGrid w:val="0"/>
        <w:spacing w:line="560" w:lineRule="exact"/>
        <w:ind w:left="3" w:right="81" w:firstLine="632"/>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（二）对确定为 A 档的专业，在现代职业教育质量提升计划项目安排中给予倾斜；</w:t>
      </w:r>
      <w:r>
        <w:rPr>
          <w:rFonts w:hint="eastAsia" w:ascii="仿宋_GB2312" w:hAnsi="仿宋_GB2312" w:eastAsia="仿宋_GB2312" w:cs="仿宋_GB2312"/>
          <w:spacing w:val="0"/>
          <w:w w:val="100"/>
          <w:position w:val="0"/>
          <w:sz w:val="32"/>
          <w:szCs w:val="32"/>
          <w:lang w:val="en-US" w:eastAsia="zh-CN"/>
        </w:rPr>
        <w:t>对</w:t>
      </w:r>
      <w:r>
        <w:rPr>
          <w:rFonts w:hint="eastAsia" w:ascii="仿宋_GB2312" w:hAnsi="仿宋_GB2312" w:eastAsia="仿宋_GB2312" w:cs="仿宋_GB2312"/>
          <w:spacing w:val="0"/>
          <w:w w:val="100"/>
          <w:position w:val="0"/>
          <w:sz w:val="32"/>
          <w:szCs w:val="32"/>
        </w:rPr>
        <w:t>确定为 C 档</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rPr>
        <w:t>D 档的专业，</w:t>
      </w:r>
      <w:r>
        <w:rPr>
          <w:rFonts w:hint="eastAsia" w:ascii="仿宋_GB2312" w:hAnsi="仿宋_GB2312" w:eastAsia="仿宋_GB2312" w:cs="仿宋_GB2312"/>
          <w:spacing w:val="0"/>
          <w:w w:val="100"/>
          <w:position w:val="0"/>
          <w:sz w:val="32"/>
          <w:szCs w:val="32"/>
          <w:lang w:val="en-US" w:eastAsia="zh-CN"/>
        </w:rPr>
        <w:t>结合社会用工需求，充分征求市人社、发改等部门意见后，</w:t>
      </w:r>
      <w:r>
        <w:rPr>
          <w:rFonts w:hint="eastAsia" w:ascii="仿宋_GB2312" w:hAnsi="仿宋_GB2312" w:eastAsia="仿宋_GB2312" w:cs="仿宋_GB2312"/>
          <w:color w:val="auto"/>
          <w:spacing w:val="0"/>
          <w:w w:val="100"/>
          <w:position w:val="0"/>
          <w:sz w:val="32"/>
          <w:szCs w:val="32"/>
          <w:lang w:val="en-US" w:eastAsia="zh-CN"/>
        </w:rPr>
        <w:t>将专业考核结果与中职学校专业建设</w:t>
      </w:r>
      <w:r>
        <w:rPr>
          <w:rFonts w:hint="eastAsia" w:ascii="仿宋_GB2312" w:hAnsi="仿宋_GB2312" w:eastAsia="仿宋_GB2312" w:cs="仿宋_GB2312"/>
          <w:spacing w:val="0"/>
          <w:w w:val="100"/>
          <w:position w:val="0"/>
          <w:sz w:val="32"/>
          <w:szCs w:val="32"/>
          <w:lang w:val="en-US" w:eastAsia="zh-CN"/>
        </w:rPr>
        <w:t>负面清单相挂钩，</w:t>
      </w:r>
      <w:r>
        <w:rPr>
          <w:rFonts w:hint="eastAsia" w:ascii="仿宋_GB2312" w:hAnsi="仿宋_GB2312" w:eastAsia="仿宋_GB2312" w:cs="仿宋_GB2312"/>
          <w:spacing w:val="0"/>
          <w:w w:val="100"/>
          <w:position w:val="0"/>
          <w:sz w:val="32"/>
          <w:szCs w:val="32"/>
        </w:rPr>
        <w:t>视情况予以</w:t>
      </w:r>
      <w:r>
        <w:rPr>
          <w:rFonts w:hint="eastAsia" w:ascii="仿宋_GB2312" w:hAnsi="仿宋_GB2312" w:eastAsia="仿宋_GB2312" w:cs="仿宋_GB2312"/>
          <w:spacing w:val="0"/>
          <w:w w:val="100"/>
          <w:position w:val="0"/>
          <w:sz w:val="32"/>
          <w:szCs w:val="32"/>
          <w:lang w:val="en-US" w:eastAsia="zh-CN"/>
        </w:rPr>
        <w:t>公布并对专业备案进行</w:t>
      </w:r>
      <w:r>
        <w:rPr>
          <w:rFonts w:hint="eastAsia" w:ascii="仿宋_GB2312" w:hAnsi="仿宋_GB2312" w:eastAsia="仿宋_GB2312" w:cs="仿宋_GB2312"/>
          <w:spacing w:val="0"/>
          <w:w w:val="100"/>
          <w:position w:val="0"/>
          <w:sz w:val="32"/>
          <w:szCs w:val="32"/>
        </w:rPr>
        <w:t>优化调整。对考核工作不落实或落实不力的</w:t>
      </w:r>
      <w:r>
        <w:rPr>
          <w:rFonts w:hint="eastAsia" w:ascii="仿宋_GB2312" w:hAnsi="仿宋_GB2312" w:eastAsia="仿宋_GB2312" w:cs="仿宋_GB2312"/>
          <w:spacing w:val="0"/>
          <w:w w:val="100"/>
          <w:position w:val="0"/>
          <w:sz w:val="32"/>
          <w:szCs w:val="32"/>
          <w:lang w:val="en-US" w:eastAsia="zh-CN"/>
        </w:rPr>
        <w:t>区县</w:t>
      </w:r>
      <w:r>
        <w:rPr>
          <w:rFonts w:hint="eastAsia" w:ascii="仿宋_GB2312" w:hAnsi="仿宋_GB2312" w:eastAsia="仿宋_GB2312" w:cs="仿宋_GB2312"/>
          <w:spacing w:val="0"/>
          <w:w w:val="100"/>
          <w:position w:val="0"/>
          <w:sz w:val="32"/>
          <w:szCs w:val="32"/>
        </w:rPr>
        <w:t>，将约谈</w:t>
      </w:r>
      <w:r>
        <w:rPr>
          <w:rFonts w:hint="eastAsia" w:ascii="仿宋_GB2312" w:hAnsi="仿宋_GB2312" w:eastAsia="仿宋_GB2312" w:cs="仿宋_GB2312"/>
          <w:spacing w:val="0"/>
          <w:w w:val="100"/>
          <w:position w:val="0"/>
          <w:sz w:val="32"/>
          <w:szCs w:val="32"/>
          <w:lang w:val="en-US" w:eastAsia="zh-CN"/>
        </w:rPr>
        <w:t>区县</w:t>
      </w:r>
      <w:r>
        <w:rPr>
          <w:rFonts w:hint="eastAsia" w:ascii="仿宋_GB2312" w:hAnsi="仿宋_GB2312" w:eastAsia="仿宋_GB2312" w:cs="仿宋_GB2312"/>
          <w:spacing w:val="0"/>
          <w:w w:val="100"/>
          <w:position w:val="0"/>
          <w:sz w:val="32"/>
          <w:szCs w:val="32"/>
        </w:rPr>
        <w:t>教育行政部门。</w:t>
      </w:r>
    </w:p>
    <w:p>
      <w:pPr>
        <w:pStyle w:val="2"/>
        <w:widowControl/>
        <w:kinsoku w:val="0"/>
        <w:wordWrap/>
        <w:autoSpaceDE w:val="0"/>
        <w:autoSpaceDN w:val="0"/>
        <w:adjustRightInd w:val="0"/>
        <w:snapToGrid w:val="0"/>
        <w:spacing w:line="560" w:lineRule="exact"/>
        <w:ind w:left="3" w:firstLine="632"/>
        <w:textAlignment w:val="baseline"/>
        <w:outlineLvl w:val="9"/>
        <w:rPr>
          <w:rFonts w:ascii="Arial"/>
          <w:spacing w:val="0"/>
          <w:w w:val="100"/>
          <w:position w:val="0"/>
          <w:sz w:val="32"/>
          <w:szCs w:val="32"/>
        </w:rPr>
      </w:pPr>
      <w:r>
        <w:rPr>
          <w:rFonts w:hint="eastAsia" w:ascii="仿宋_GB2312" w:hAnsi="仿宋_GB2312" w:eastAsia="仿宋_GB2312" w:cs="仿宋_GB2312"/>
          <w:spacing w:val="0"/>
          <w:w w:val="100"/>
          <w:position w:val="0"/>
          <w:sz w:val="32"/>
          <w:szCs w:val="32"/>
        </w:rPr>
        <w:t>（三）各相关学校针对考核中发现的问题，要研究整改措施，切实改进工作。</w:t>
      </w:r>
      <w:r>
        <w:rPr>
          <w:rFonts w:hint="eastAsia" w:ascii="仿宋_GB2312" w:hAnsi="仿宋_GB2312" w:eastAsia="仿宋_GB2312" w:cs="仿宋_GB2312"/>
          <w:spacing w:val="0"/>
          <w:w w:val="100"/>
          <w:position w:val="0"/>
          <w:sz w:val="32"/>
          <w:szCs w:val="32"/>
          <w:lang w:val="en-US" w:eastAsia="zh-CN"/>
        </w:rPr>
        <w:t>各区县</w:t>
      </w:r>
      <w:r>
        <w:rPr>
          <w:rFonts w:hint="eastAsia" w:ascii="仿宋_GB2312" w:hAnsi="仿宋_GB2312" w:eastAsia="仿宋_GB2312" w:cs="仿宋_GB2312"/>
          <w:spacing w:val="0"/>
          <w:w w:val="100"/>
          <w:position w:val="0"/>
          <w:sz w:val="32"/>
          <w:szCs w:val="32"/>
        </w:rPr>
        <w:t>要强化对整改工作的指导监督，并将整改情况列入下次考核内容，确保整改到位。</w:t>
      </w:r>
    </w:p>
    <w:p>
      <w:pPr>
        <w:pStyle w:val="2"/>
        <w:widowControl/>
        <w:kinsoku w:val="0"/>
        <w:wordWrap/>
        <w:autoSpaceDE w:val="0"/>
        <w:autoSpaceDN w:val="0"/>
        <w:adjustRightInd w:val="0"/>
        <w:snapToGrid w:val="0"/>
        <w:spacing w:line="560" w:lineRule="exact"/>
        <w:ind w:left="668"/>
        <w:textAlignment w:val="baseline"/>
        <w:outlineLvl w:val="9"/>
        <w:rPr>
          <w:rFonts w:hint="eastAsia" w:ascii="仿宋_GB2312" w:hAnsi="仿宋_GB2312" w:eastAsia="仿宋_GB2312" w:cs="仿宋_GB2312"/>
          <w:spacing w:val="0"/>
          <w:w w:val="100"/>
          <w:position w:val="0"/>
          <w:sz w:val="32"/>
          <w:szCs w:val="32"/>
        </w:rPr>
      </w:pPr>
    </w:p>
    <w:p>
      <w:pPr>
        <w:pStyle w:val="2"/>
        <w:widowControl/>
        <w:kinsoku w:val="0"/>
        <w:wordWrap/>
        <w:autoSpaceDE w:val="0"/>
        <w:autoSpaceDN w:val="0"/>
        <w:adjustRightInd w:val="0"/>
        <w:snapToGrid w:val="0"/>
        <w:spacing w:line="560" w:lineRule="exact"/>
        <w:ind w:left="668"/>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附件：1.</w:t>
      </w:r>
      <w:r>
        <w:rPr>
          <w:rFonts w:hint="eastAsia" w:ascii="仿宋_GB2312" w:hAnsi="仿宋_GB2312" w:eastAsia="仿宋_GB2312" w:cs="仿宋_GB2312"/>
          <w:spacing w:val="0"/>
          <w:w w:val="100"/>
          <w:position w:val="0"/>
          <w:sz w:val="32"/>
          <w:szCs w:val="32"/>
          <w:lang w:val="en-US" w:eastAsia="zh-CN"/>
        </w:rPr>
        <w:t>淄博市</w:t>
      </w:r>
      <w:r>
        <w:rPr>
          <w:rFonts w:hint="eastAsia" w:ascii="仿宋_GB2312" w:hAnsi="仿宋_GB2312" w:eastAsia="仿宋_GB2312" w:cs="仿宋_GB2312"/>
          <w:spacing w:val="0"/>
          <w:w w:val="100"/>
          <w:position w:val="0"/>
          <w:sz w:val="32"/>
          <w:szCs w:val="32"/>
        </w:rPr>
        <w:t>中等职业学校专业发展水平考核指标</w:t>
      </w:r>
    </w:p>
    <w:p>
      <w:pPr>
        <w:pStyle w:val="2"/>
        <w:widowControl/>
        <w:kinsoku w:val="0"/>
        <w:wordWrap/>
        <w:autoSpaceDE w:val="0"/>
        <w:autoSpaceDN w:val="0"/>
        <w:adjustRightInd w:val="0"/>
        <w:snapToGrid w:val="0"/>
        <w:spacing w:line="560" w:lineRule="exact"/>
        <w:ind w:left="1616"/>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2.</w:t>
      </w:r>
      <w:r>
        <w:rPr>
          <w:rFonts w:hint="eastAsia" w:ascii="仿宋_GB2312" w:hAnsi="仿宋_GB2312" w:eastAsia="仿宋_GB2312" w:cs="仿宋_GB2312"/>
          <w:spacing w:val="0"/>
          <w:w w:val="100"/>
          <w:position w:val="0"/>
          <w:sz w:val="32"/>
          <w:szCs w:val="32"/>
          <w:lang w:val="en-US" w:eastAsia="zh-CN"/>
        </w:rPr>
        <w:t>淄博市</w:t>
      </w:r>
      <w:r>
        <w:rPr>
          <w:rFonts w:hint="eastAsia" w:ascii="仿宋_GB2312" w:hAnsi="仿宋_GB2312" w:eastAsia="仿宋_GB2312" w:cs="仿宋_GB2312"/>
          <w:spacing w:val="0"/>
          <w:w w:val="100"/>
          <w:position w:val="0"/>
          <w:sz w:val="32"/>
          <w:szCs w:val="32"/>
        </w:rPr>
        <w:t>特色创新指标评分办法</w:t>
      </w:r>
    </w:p>
    <w:p>
      <w:pPr>
        <w:pStyle w:val="2"/>
        <w:widowControl/>
        <w:kinsoku w:val="0"/>
        <w:wordWrap/>
        <w:autoSpaceDE w:val="0"/>
        <w:autoSpaceDN w:val="0"/>
        <w:adjustRightInd w:val="0"/>
        <w:snapToGrid w:val="0"/>
        <w:spacing w:line="560" w:lineRule="exact"/>
        <w:ind w:left="1629"/>
        <w:textAlignment w:val="baseline"/>
        <w:outlineLvl w:val="9"/>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3.考核不得确定为优秀等次和直接确定为较差等次</w:t>
      </w:r>
    </w:p>
    <w:p>
      <w:pPr>
        <w:pStyle w:val="2"/>
        <w:widowControl/>
        <w:kinsoku w:val="0"/>
        <w:wordWrap/>
        <w:autoSpaceDE w:val="0"/>
        <w:autoSpaceDN w:val="0"/>
        <w:adjustRightInd w:val="0"/>
        <w:snapToGrid w:val="0"/>
        <w:spacing w:line="560" w:lineRule="exact"/>
        <w:ind w:left="1933"/>
        <w:textAlignment w:val="baseline"/>
        <w:outlineLvl w:val="9"/>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事</w:t>
      </w:r>
      <w:r>
        <w:rPr>
          <w:rFonts w:hint="eastAsia" w:ascii="仿宋_GB2312" w:hAnsi="仿宋_GB2312" w:eastAsia="仿宋_GB2312" w:cs="仿宋_GB2312"/>
          <w:spacing w:val="0"/>
          <w:w w:val="100"/>
          <w:position w:val="0"/>
          <w:sz w:val="32"/>
          <w:szCs w:val="32"/>
          <w:lang w:val="en-US" w:eastAsia="zh-CN"/>
        </w:rPr>
        <w:t>项</w:t>
      </w:r>
    </w:p>
    <w:p>
      <w:pPr>
        <w:pStyle w:val="2"/>
        <w:widowControl/>
        <w:kinsoku w:val="0"/>
        <w:wordWrap/>
        <w:autoSpaceDE w:val="0"/>
        <w:autoSpaceDN w:val="0"/>
        <w:adjustRightInd w:val="0"/>
        <w:snapToGrid w:val="0"/>
        <w:spacing w:line="560" w:lineRule="exact"/>
        <w:textAlignment w:val="baseline"/>
        <w:outlineLvl w:val="9"/>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 xml:space="preserve">          4.淄博市2024年参加考核专业名单</w:t>
      </w:r>
    </w:p>
    <w:p>
      <w:pPr>
        <w:pStyle w:val="2"/>
        <w:widowControl/>
        <w:kinsoku w:val="0"/>
        <w:wordWrap/>
        <w:autoSpaceDE w:val="0"/>
        <w:autoSpaceDN w:val="0"/>
        <w:adjustRightInd w:val="0"/>
        <w:snapToGrid w:val="0"/>
        <w:spacing w:line="560" w:lineRule="exact"/>
        <w:textAlignment w:val="baseline"/>
        <w:outlineLvl w:val="9"/>
        <w:rPr>
          <w:rFonts w:hint="default"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 xml:space="preserve">                                 </w:t>
      </w:r>
    </w:p>
    <w:p>
      <w:pPr>
        <w:pStyle w:val="2"/>
        <w:widowControl/>
        <w:kinsoku w:val="0"/>
        <w:wordWrap/>
        <w:autoSpaceDE w:val="0"/>
        <w:autoSpaceDN w:val="0"/>
        <w:adjustRightInd w:val="0"/>
        <w:snapToGrid w:val="0"/>
        <w:spacing w:line="560" w:lineRule="exact"/>
        <w:textAlignment w:val="baseline"/>
        <w:outlineLvl w:val="9"/>
        <w:rPr>
          <w:rFonts w:hint="eastAsia" w:ascii="仿宋_GB2312" w:hAnsi="仿宋_GB2312" w:eastAsia="仿宋_GB2312" w:cs="仿宋_GB2312"/>
          <w:spacing w:val="0"/>
          <w:w w:val="100"/>
          <w:position w:val="0"/>
          <w:sz w:val="32"/>
          <w:szCs w:val="32"/>
          <w:lang w:val="en-US" w:eastAsia="zh-CN"/>
        </w:rPr>
      </w:pPr>
    </w:p>
    <w:p>
      <w:pPr>
        <w:pStyle w:val="2"/>
        <w:widowControl/>
        <w:kinsoku w:val="0"/>
        <w:wordWrap/>
        <w:autoSpaceDE w:val="0"/>
        <w:autoSpaceDN w:val="0"/>
        <w:adjustRightInd w:val="0"/>
        <w:snapToGrid w:val="0"/>
        <w:spacing w:line="560" w:lineRule="exact"/>
        <w:textAlignment w:val="baseline"/>
        <w:outlineLvl w:val="9"/>
        <w:rPr>
          <w:rFonts w:hint="default" w:ascii="仿宋_GB2312" w:hAnsi="仿宋_GB2312" w:eastAsia="仿宋_GB2312" w:cs="仿宋_GB2312"/>
          <w:spacing w:val="0"/>
          <w:w w:val="100"/>
          <w:position w:val="0"/>
          <w:sz w:val="32"/>
          <w:szCs w:val="32"/>
          <w:lang w:val="en-US" w:eastAsia="zh-CN"/>
        </w:rPr>
        <w:sectPr>
          <w:headerReference r:id="rId4" w:type="default"/>
          <w:footerReference r:id="rId5" w:type="default"/>
          <w:pgSz w:w="11907" w:h="16839"/>
          <w:pgMar w:top="2098" w:right="1474" w:bottom="1984" w:left="1587" w:header="0" w:footer="1531" w:gutter="0"/>
          <w:paperSrc w:first="0" w:other="0"/>
          <w:pgNumType w:fmt="decimal"/>
          <w:cols w:space="720" w:num="1"/>
          <w:rtlGutter w:val="0"/>
          <w:docGrid w:linePitch="1" w:charSpace="0"/>
        </w:sectPr>
      </w:pPr>
    </w:p>
    <w:p>
      <w:pPr>
        <w:widowControl/>
        <w:kinsoku w:val="0"/>
        <w:wordWrap/>
        <w:autoSpaceDE w:val="0"/>
        <w:autoSpaceDN w:val="0"/>
        <w:adjustRightInd w:val="0"/>
        <w:snapToGrid w:val="0"/>
        <w:spacing w:line="520" w:lineRule="exact"/>
        <w:ind w:left="0" w:leftChars="0" w:right="0" w:firstLine="0" w:firstLineChars="0"/>
        <w:jc w:val="both"/>
        <w:textAlignment w:val="baseline"/>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kinsoku w:val="0"/>
        <w:wordWrap/>
        <w:autoSpaceDE w:val="0"/>
        <w:autoSpaceDN w:val="0"/>
        <w:adjustRightInd w:val="0"/>
        <w:snapToGrid w:val="0"/>
        <w:spacing w:line="52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淄博市中等职业学校专业发展水平考核指标</w:t>
      </w:r>
    </w:p>
    <w:p>
      <w:pPr>
        <w:widowControl/>
        <w:kinsoku w:val="0"/>
        <w:wordWrap/>
        <w:autoSpaceDE w:val="0"/>
        <w:autoSpaceDN w:val="0"/>
        <w:adjustRightInd w:val="0"/>
        <w:snapToGrid w:val="0"/>
        <w:spacing w:line="520" w:lineRule="exact"/>
        <w:ind w:left="0" w:leftChars="0" w:right="0" w:firstLine="0" w:firstLineChars="0"/>
        <w:jc w:val="center"/>
        <w:textAlignment w:val="baseline"/>
        <w:outlineLvl w:val="9"/>
        <w:rPr>
          <w:rFonts w:hint="eastAsia" w:ascii="方正小标宋简体" w:hAnsi="方正小标宋简体" w:eastAsia="方正小标宋简体" w:cs="方正小标宋简体"/>
          <w:sz w:val="44"/>
          <w:szCs w:val="44"/>
        </w:rPr>
      </w:pPr>
    </w:p>
    <w:tbl>
      <w:tblPr>
        <w:tblStyle w:val="7"/>
        <w:tblW w:w="14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575"/>
        <w:gridCol w:w="6750"/>
        <w:gridCol w:w="3522"/>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Align w:val="top"/>
          </w:tcPr>
          <w:p>
            <w:pPr>
              <w:widowControl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一级指标</w:t>
            </w:r>
          </w:p>
        </w:tc>
        <w:tc>
          <w:tcPr>
            <w:tcW w:w="1575" w:type="dxa"/>
            <w:vAlign w:val="top"/>
          </w:tcPr>
          <w:p>
            <w:pPr>
              <w:widowControl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二级指标</w:t>
            </w:r>
          </w:p>
        </w:tc>
        <w:tc>
          <w:tcPr>
            <w:tcW w:w="6750" w:type="dxa"/>
            <w:vAlign w:val="top"/>
          </w:tcPr>
          <w:p>
            <w:pPr>
              <w:widowControl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三级指标</w:t>
            </w:r>
          </w:p>
        </w:tc>
        <w:tc>
          <w:tcPr>
            <w:tcW w:w="3522" w:type="dxa"/>
            <w:vAlign w:val="top"/>
          </w:tcPr>
          <w:p>
            <w:pPr>
              <w:widowControl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赋分细则</w:t>
            </w:r>
          </w:p>
        </w:tc>
        <w:tc>
          <w:tcPr>
            <w:tcW w:w="945" w:type="dxa"/>
            <w:vAlign w:val="top"/>
          </w:tcPr>
          <w:p>
            <w:pPr>
              <w:widowControl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2" w:hRule="atLeast"/>
          <w:jc w:val="center"/>
        </w:trPr>
        <w:tc>
          <w:tcPr>
            <w:tcW w:w="1549" w:type="dxa"/>
            <w:vAlign w:val="center"/>
          </w:tcPr>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一、质量效益</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（30分）</w:t>
            </w:r>
          </w:p>
        </w:tc>
        <w:tc>
          <w:tcPr>
            <w:tcW w:w="157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1.立德树人</w:t>
            </w:r>
          </w:p>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（14分）</w:t>
            </w:r>
          </w:p>
        </w:tc>
        <w:tc>
          <w:tcPr>
            <w:tcW w:w="6750"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①学校推动习近平新时代中国特色社会主义思想进教材、进课堂、进头脑，落实“三全育人”要求，课程思政推进情况及成效。②该专业开齐开足思想政治课，按照需 求配备思想政治课教师。 ③开齐开全语文、历史、数学、外语、信息技术、体育与 健康、艺术等公共基础必修课程，机械建筑类、电工电子类、化工农医类等相关专业开齐物理必修课程，医药卫生类、农林牧渔类、加工制造类等相关专业开齐开全 化学必修课程，其他专业类相关专业应根据各自实际强化相关公共基础课程。④配备专职心理健康教育教师。⑤美育必修课程课时不少于 72 学时。⑥95%以上的学生达到《国家学生体质健康标准》合格以上。⑦劳动教育课中，劳动精神、劳模精 神、工匠精神专题教育每学年不少于 16 学时。⑧开展体育美育劳动教育、心理健 康教育、法治教育、安全教育、诚信教育的情况及成效，开设关于节能减排、绿色 环保、金融知识、社会责任、人口资源、海洋科学、管理等人文素养、科学素养方面的选修课程、拓展课程或专题讲座（活动）情况。 ⑨落实《教育部关于职业院校 专业人才培养方案制订与实施工作的指导意见》和《中等职业学校公共基础课程方案》情况。</w:t>
            </w:r>
          </w:p>
        </w:tc>
        <w:tc>
          <w:tcPr>
            <w:tcW w:w="3522" w:type="dxa"/>
            <w:vAlign w:val="center"/>
          </w:tcPr>
          <w:p>
            <w:pPr>
              <w:widowControl w:val="0"/>
              <w:jc w:val="center"/>
              <w:rPr>
                <w:rFonts w:hint="default" w:ascii="仿宋_GB2312" w:hAnsi="仿宋_GB2312" w:eastAsia="宋体" w:cs="仿宋_GB2312"/>
                <w:sz w:val="24"/>
                <w:szCs w:val="24"/>
                <w:lang w:val="en-US" w:eastAsia="zh-CN"/>
              </w:rPr>
            </w:pPr>
            <w:r>
              <w:rPr>
                <w:rFonts w:hint="eastAsia" w:ascii="仿宋_GB2312" w:hAnsi="仿宋_GB2312" w:eastAsia="仿宋_GB2312" w:cs="仿宋_GB2312"/>
                <w:spacing w:val="1"/>
              </w:rPr>
              <w:t>①</w:t>
            </w:r>
            <w:r>
              <w:rPr>
                <w:rFonts w:hint="eastAsia" w:ascii="仿宋_GB2312" w:hAnsi="仿宋_GB2312" w:eastAsia="仿宋_GB2312" w:cs="仿宋_GB2312"/>
                <w:spacing w:val="-5"/>
              </w:rPr>
              <w:t>②</w:t>
            </w:r>
            <w:r>
              <w:rPr>
                <w:rFonts w:hint="eastAsia" w:ascii="仿宋_GB2312" w:hAnsi="仿宋_GB2312" w:eastAsia="仿宋_GB2312" w:cs="仿宋_GB2312"/>
                <w:spacing w:val="5"/>
              </w:rPr>
              <w:t>③</w:t>
            </w:r>
            <w:r>
              <w:rPr>
                <w:rFonts w:hint="eastAsia" w:ascii="仿宋_GB2312" w:hAnsi="仿宋_GB2312" w:eastAsia="仿宋_GB2312" w:cs="仿宋_GB2312"/>
                <w:spacing w:val="1"/>
              </w:rPr>
              <w:t>达到要求</w:t>
            </w:r>
            <w:r>
              <w:rPr>
                <w:rFonts w:hint="eastAsia" w:ascii="仿宋_GB2312" w:hAnsi="仿宋_GB2312" w:eastAsia="仿宋_GB2312" w:cs="仿宋_GB2312"/>
                <w:spacing w:val="1"/>
                <w:lang w:val="en-US" w:eastAsia="zh-CN"/>
              </w:rPr>
              <w:t>各计</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1"/>
              </w:rPr>
              <w:t>2</w:t>
            </w:r>
            <w:r>
              <w:rPr>
                <w:rFonts w:hint="eastAsia" w:ascii="仿宋_GB2312" w:hAnsi="仿宋_GB2312" w:eastAsia="仿宋_GB2312" w:cs="仿宋_GB2312"/>
                <w:spacing w:val="-37"/>
              </w:rPr>
              <w:t xml:space="preserve"> </w:t>
            </w:r>
            <w:r>
              <w:rPr>
                <w:rFonts w:hint="eastAsia" w:ascii="仿宋_GB2312" w:hAnsi="仿宋_GB2312" w:eastAsia="仿宋_GB2312" w:cs="仿宋_GB2312"/>
                <w:spacing w:val="1"/>
              </w:rPr>
              <w:t>分</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50"/>
              </w:rPr>
              <w:t xml:space="preserve"> </w:t>
            </w:r>
            <w:r>
              <w:rPr>
                <w:rFonts w:hint="eastAsia" w:ascii="仿宋_GB2312" w:hAnsi="仿宋_GB2312" w:eastAsia="仿宋_GB2312" w:cs="仿宋_GB2312"/>
                <w:spacing w:val="2"/>
              </w:rPr>
              <w:t>④⑤⑥⑦</w:t>
            </w:r>
            <w:r>
              <w:rPr>
                <w:rFonts w:hint="eastAsia" w:ascii="仿宋_GB2312" w:hAnsi="仿宋_GB2312" w:eastAsia="仿宋_GB2312" w:cs="仿宋_GB2312"/>
                <w:spacing w:val="2"/>
                <w:lang w:val="en-US" w:eastAsia="zh-CN"/>
              </w:rPr>
              <w:t>达到要求各计1分；</w:t>
            </w:r>
            <w:r>
              <w:rPr>
                <w:rFonts w:hint="eastAsia" w:ascii="仿宋_GB2312" w:hAnsi="仿宋_GB2312" w:eastAsia="仿宋_GB2312" w:cs="仿宋_GB2312"/>
                <w:sz w:val="24"/>
                <w:szCs w:val="24"/>
                <w:lang w:val="en-US" w:eastAsia="zh-CN"/>
              </w:rPr>
              <w:t>⑧⑨</w:t>
            </w:r>
            <w:r>
              <w:rPr>
                <w:rFonts w:hint="eastAsia" w:ascii="仿宋_GB2312" w:hAnsi="仿宋_GB2312" w:eastAsia="仿宋_GB2312" w:cs="仿宋_GB2312"/>
                <w:spacing w:val="2"/>
                <w:lang w:val="en-US" w:eastAsia="zh-CN"/>
              </w:rPr>
              <w:t>各计</w:t>
            </w:r>
            <w:r>
              <w:rPr>
                <w:rFonts w:hint="eastAsia" w:ascii="仿宋_GB2312" w:hAnsi="仿宋_GB2312" w:eastAsia="仿宋_GB2312" w:cs="仿宋_GB2312"/>
                <w:spacing w:val="-22"/>
              </w:rPr>
              <w:t xml:space="preserve"> </w:t>
            </w:r>
            <w:r>
              <w:rPr>
                <w:rFonts w:hint="eastAsia" w:ascii="仿宋_GB2312" w:hAnsi="仿宋_GB2312" w:eastAsia="仿宋_GB2312" w:cs="仿宋_GB2312"/>
                <w:spacing w:val="-22"/>
                <w:lang w:val="en-US" w:eastAsia="zh-CN"/>
              </w:rPr>
              <w:t>2</w:t>
            </w:r>
            <w:r>
              <w:rPr>
                <w:rFonts w:hint="eastAsia" w:ascii="仿宋_GB2312" w:hAnsi="仿宋_GB2312" w:eastAsia="仿宋_GB2312" w:cs="仿宋_GB2312"/>
                <w:spacing w:val="2"/>
              </w:rPr>
              <w:t>分，</w:t>
            </w:r>
            <w:r>
              <w:rPr>
                <w:rFonts w:hint="eastAsia" w:ascii="仿宋_GB2312" w:hAnsi="仿宋_GB2312" w:eastAsia="仿宋_GB2312" w:cs="仿宋_GB2312"/>
                <w:spacing w:val="2"/>
                <w:lang w:val="en-US" w:eastAsia="zh-CN"/>
              </w:rPr>
              <w:t>视工作成效</w:t>
            </w:r>
            <w:r>
              <w:rPr>
                <w:rFonts w:hint="eastAsia" w:ascii="仿宋_GB2312" w:hAnsi="仿宋_GB2312" w:eastAsia="仿宋_GB2312" w:cs="仿宋_GB2312"/>
                <w:spacing w:val="2"/>
              </w:rPr>
              <w:t>分档赋分</w:t>
            </w:r>
            <w:r>
              <w:rPr>
                <w:rFonts w:hint="eastAsia" w:ascii="仿宋_GB2312" w:hAnsi="仿宋_GB2312" w:eastAsia="仿宋_GB2312" w:cs="仿宋_GB2312"/>
                <w:spacing w:val="2"/>
                <w:lang w:val="en-US" w:eastAsia="zh-CN"/>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jc w:val="center"/>
        </w:trPr>
        <w:tc>
          <w:tcPr>
            <w:tcW w:w="1549" w:type="dxa"/>
            <w:vMerge w:val="restart"/>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一、质量效益</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（30分）</w:t>
            </w:r>
          </w:p>
        </w:tc>
        <w:tc>
          <w:tcPr>
            <w:tcW w:w="1575" w:type="dxa"/>
            <w:vAlign w:val="center"/>
          </w:tcPr>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2.就业质量</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（6分）</w:t>
            </w:r>
          </w:p>
        </w:tc>
        <w:tc>
          <w:tcPr>
            <w:tcW w:w="6750" w:type="dxa"/>
            <w:vAlign w:val="center"/>
          </w:tcPr>
          <w:p>
            <w:pPr>
              <w:widowControl w:val="0"/>
              <w:jc w:val="left"/>
              <w:rPr>
                <w:rFonts w:hint="eastAsia" w:ascii="仿宋_GB2312" w:hAnsi="仿宋_GB2312" w:eastAsia="仿宋_GB2312" w:cs="仿宋_GB2312"/>
                <w:sz w:val="24"/>
                <w:szCs w:val="24"/>
                <w:lang w:val="en-US" w:eastAsia="zh-CN"/>
              </w:rPr>
            </w:pPr>
            <w:r>
              <w:rPr>
                <w:spacing w:val="1"/>
              </w:rPr>
              <w:t>①</w:t>
            </w:r>
            <w:r>
              <w:rPr>
                <w:rFonts w:hint="eastAsia" w:ascii="仿宋_GB2312" w:hAnsi="仿宋_GB2312" w:eastAsia="仿宋_GB2312" w:cs="仿宋_GB2312"/>
                <w:sz w:val="24"/>
                <w:szCs w:val="24"/>
                <w:lang w:val="en-US" w:eastAsia="zh-CN"/>
              </w:rPr>
              <w:t>该专业近3年毕业生平均就业率；</w:t>
            </w:r>
            <w:r>
              <w:rPr>
                <w:spacing w:val="-5"/>
              </w:rPr>
              <w:t>②</w:t>
            </w:r>
            <w:r>
              <w:rPr>
                <w:rFonts w:hint="eastAsia" w:ascii="仿宋_GB2312" w:hAnsi="仿宋_GB2312" w:eastAsia="仿宋_GB2312" w:cs="仿宋_GB2312"/>
                <w:sz w:val="24"/>
                <w:szCs w:val="24"/>
                <w:lang w:val="en-US" w:eastAsia="zh-CN"/>
              </w:rPr>
              <w:t>该专业近3年毕业生平均薪酬；</w:t>
            </w:r>
            <w:r>
              <w:rPr>
                <w:spacing w:val="5"/>
              </w:rPr>
              <w:t>③</w:t>
            </w:r>
            <w:r>
              <w:rPr>
                <w:rFonts w:hint="eastAsia" w:eastAsia="宋体"/>
                <w:spacing w:val="5"/>
                <w:lang w:val="en-US" w:eastAsia="zh-CN"/>
              </w:rPr>
              <w:t>近3年，</w:t>
            </w:r>
            <w:r>
              <w:rPr>
                <w:rFonts w:hint="eastAsia" w:ascii="仿宋_GB2312" w:hAnsi="仿宋_GB2312" w:eastAsia="仿宋_GB2312" w:cs="仿宋_GB2312"/>
                <w:sz w:val="24"/>
                <w:szCs w:val="24"/>
                <w:lang w:val="en-US" w:eastAsia="zh-CN"/>
              </w:rPr>
              <w:t>毕业生满意度；④用人单位（含高等学校）对毕业生满意度。就业的学生包括升学的学生。</w:t>
            </w:r>
          </w:p>
        </w:tc>
        <w:tc>
          <w:tcPr>
            <w:tcW w:w="3522"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
                <w:sz w:val="24"/>
                <w:szCs w:val="24"/>
              </w:rPr>
              <w:t>①</w:t>
            </w:r>
            <w:r>
              <w:rPr>
                <w:rFonts w:hint="eastAsia" w:ascii="仿宋_GB2312" w:hAnsi="仿宋_GB2312" w:eastAsia="仿宋_GB2312" w:cs="仿宋_GB2312"/>
                <w:spacing w:val="1"/>
                <w:sz w:val="24"/>
                <w:szCs w:val="24"/>
                <w:lang w:val="en-US" w:eastAsia="zh-CN"/>
              </w:rPr>
              <w:t>达到全市该专业平均就业率的计2分，低于的计1分；</w:t>
            </w:r>
            <w:r>
              <w:rPr>
                <w:rFonts w:hint="eastAsia" w:ascii="仿宋_GB2312" w:hAnsi="仿宋_GB2312" w:eastAsia="仿宋_GB2312" w:cs="仿宋_GB2312"/>
                <w:spacing w:val="-5"/>
                <w:sz w:val="24"/>
                <w:szCs w:val="24"/>
              </w:rPr>
              <w:t>②</w:t>
            </w:r>
            <w:r>
              <w:rPr>
                <w:rFonts w:hint="eastAsia" w:ascii="仿宋_GB2312" w:hAnsi="仿宋_GB2312" w:eastAsia="仿宋_GB2312" w:cs="仿宋_GB2312"/>
                <w:spacing w:val="-5"/>
                <w:sz w:val="24"/>
                <w:szCs w:val="24"/>
                <w:lang w:val="en-US" w:eastAsia="zh-CN"/>
              </w:rPr>
              <w:t>达到全市该专业平均薪酬的计</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pacing w:val="2"/>
                <w:sz w:val="24"/>
                <w:szCs w:val="24"/>
              </w:rPr>
              <w:t>分</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达不到的计1分</w:t>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5"/>
                <w:sz w:val="24"/>
                <w:szCs w:val="24"/>
              </w:rPr>
              <w:t>③</w:t>
            </w:r>
            <w:r>
              <w:rPr>
                <w:rFonts w:hint="eastAsia" w:ascii="仿宋_GB2312" w:hAnsi="仿宋_GB2312" w:eastAsia="仿宋_GB2312" w:cs="仿宋_GB2312"/>
                <w:spacing w:val="5"/>
                <w:sz w:val="24"/>
                <w:szCs w:val="24"/>
                <w:lang w:val="en-US" w:eastAsia="zh-CN"/>
              </w:rPr>
              <w:t>毕业生满意度达90以上计1分，出现毕业生投诉的不计分；</w:t>
            </w:r>
            <w:r>
              <w:rPr>
                <w:rFonts w:hint="eastAsia" w:ascii="仿宋_GB2312" w:hAnsi="仿宋_GB2312" w:eastAsia="仿宋_GB2312" w:cs="仿宋_GB2312"/>
                <w:spacing w:val="2"/>
                <w:sz w:val="24"/>
                <w:szCs w:val="24"/>
              </w:rPr>
              <w:t>④</w:t>
            </w:r>
            <w:r>
              <w:rPr>
                <w:rFonts w:hint="eastAsia" w:ascii="仿宋_GB2312" w:hAnsi="仿宋_GB2312" w:eastAsia="仿宋_GB2312" w:cs="仿宋_GB2312"/>
                <w:spacing w:val="2"/>
                <w:sz w:val="24"/>
                <w:szCs w:val="24"/>
                <w:lang w:val="en-US" w:eastAsia="zh-CN"/>
              </w:rPr>
              <w:t>用人单位满意度80%以上</w:t>
            </w:r>
            <w:r>
              <w:rPr>
                <w:rFonts w:hint="eastAsia" w:ascii="仿宋_GB2312" w:hAnsi="仿宋_GB2312" w:eastAsia="仿宋_GB2312" w:cs="仿宋_GB2312"/>
                <w:spacing w:val="4"/>
                <w:sz w:val="24"/>
                <w:szCs w:val="24"/>
                <w:lang w:val="en-US" w:eastAsia="zh-CN"/>
              </w:rPr>
              <w:t>计</w:t>
            </w:r>
            <w:r>
              <w:rPr>
                <w:rFonts w:hint="eastAsia" w:ascii="仿宋_GB2312" w:hAnsi="仿宋_GB2312" w:eastAsia="仿宋_GB2312" w:cs="仿宋_GB2312"/>
                <w:spacing w:val="4"/>
                <w:sz w:val="24"/>
                <w:szCs w:val="24"/>
              </w:rPr>
              <w:t>1分</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lang w:val="en-US" w:eastAsia="zh-CN"/>
              </w:rPr>
              <w:t>出现单位投诉的不计分。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3.证书获取比例</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（3分）</w:t>
            </w:r>
          </w:p>
        </w:tc>
        <w:tc>
          <w:tcPr>
            <w:tcW w:w="6750" w:type="dxa"/>
            <w:vAlign w:val="center"/>
          </w:tcPr>
          <w:p>
            <w:pPr>
              <w:widowControl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该专业近3年获取职业资格证书、职业技能等级证书人数/该专业近 3 年毕业生总人数*100%。</w:t>
            </w:r>
          </w:p>
        </w:tc>
        <w:tc>
          <w:tcPr>
            <w:tcW w:w="3522"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5"/>
                <w:sz w:val="24"/>
                <w:szCs w:val="24"/>
                <w:lang w:val="en-US" w:eastAsia="zh-CN"/>
              </w:rPr>
              <w:t>达到全市该专业证书获取平均数的计3分，低于计2分，没有不计分</w:t>
            </w:r>
            <w:r>
              <w:rPr>
                <w:rFonts w:hint="eastAsia" w:ascii="仿宋_GB2312" w:hAnsi="仿宋_GB2312" w:eastAsia="仿宋_GB2312" w:cs="仿宋_GB2312"/>
                <w:spacing w:val="5"/>
                <w:sz w:val="24"/>
                <w:szCs w:val="24"/>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4.学生技能大赛获奖(7分）</w:t>
            </w:r>
          </w:p>
        </w:tc>
        <w:tc>
          <w:tcPr>
            <w:tcW w:w="6750" w:type="dxa"/>
            <w:vAlign w:val="center"/>
          </w:tcPr>
          <w:p>
            <w:pPr>
              <w:widowControl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该专业近 3 年生均获得市级及以上职业院校技能大赛奖励情况。</w:t>
            </w:r>
          </w:p>
        </w:tc>
        <w:tc>
          <w:tcPr>
            <w:tcW w:w="3522" w:type="dxa"/>
            <w:vAlign w:val="center"/>
          </w:tcPr>
          <w:p>
            <w:pPr>
              <w:widowControl w:val="0"/>
              <w:jc w:val="center"/>
              <w:rPr>
                <w:rFonts w:hint="default" w:ascii="仿宋_GB2312" w:hAnsi="仿宋_GB2312" w:eastAsia="仿宋_GB2312" w:cs="仿宋_GB2312"/>
                <w:spacing w:val="5"/>
                <w:sz w:val="24"/>
                <w:szCs w:val="24"/>
                <w:lang w:val="en-US" w:eastAsia="zh-CN"/>
              </w:rPr>
            </w:pPr>
            <w:r>
              <w:rPr>
                <w:rFonts w:hint="eastAsia" w:ascii="仿宋_GB2312" w:hAnsi="仿宋_GB2312" w:eastAsia="仿宋_GB2312" w:cs="仿宋_GB2312"/>
                <w:spacing w:val="7"/>
                <w:sz w:val="24"/>
                <w:szCs w:val="24"/>
              </w:rPr>
              <w:t>市省国家级一二三等奖</w:t>
            </w:r>
            <w:r>
              <w:rPr>
                <w:rFonts w:hint="eastAsia" w:ascii="仿宋_GB2312" w:hAnsi="仿宋_GB2312" w:eastAsia="仿宋_GB2312" w:cs="仿宋_GB2312"/>
                <w:spacing w:val="7"/>
                <w:sz w:val="24"/>
                <w:szCs w:val="24"/>
                <w:lang w:val="en-US" w:eastAsia="zh-CN"/>
              </w:rPr>
              <w:t>每个</w:t>
            </w:r>
            <w:r>
              <w:rPr>
                <w:rFonts w:hint="eastAsia" w:ascii="仿宋_GB2312" w:hAnsi="仿宋_GB2312" w:eastAsia="仿宋_GB2312" w:cs="仿宋_GB2312"/>
                <w:spacing w:val="7"/>
                <w:sz w:val="24"/>
                <w:szCs w:val="24"/>
              </w:rPr>
              <w:t>分别计</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pacing w:val="-17"/>
                <w:sz w:val="24"/>
                <w:szCs w:val="24"/>
                <w:lang w:val="en-US" w:eastAsia="zh-CN"/>
              </w:rPr>
              <w:t>1分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0.7分</w:t>
            </w:r>
            <w:r>
              <w:rPr>
                <w:rFonts w:hint="eastAsia" w:ascii="仿宋_GB2312" w:hAnsi="仿宋_GB2312" w:eastAsia="仿宋_GB2312" w:cs="仿宋_GB2312"/>
                <w:spacing w:val="7"/>
                <w:sz w:val="24"/>
                <w:szCs w:val="24"/>
              </w:rPr>
              <w:t>、0.5</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7"/>
                <w:sz w:val="24"/>
                <w:szCs w:val="24"/>
              </w:rPr>
              <w:t>分</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3分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2分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分，</w:t>
            </w:r>
            <w:r>
              <w:rPr>
                <w:rFonts w:hint="eastAsia" w:ascii="仿宋_GB2312" w:hAnsi="仿宋_GB2312" w:eastAsia="仿宋_GB2312" w:cs="仿宋_GB2312"/>
                <w:spacing w:val="7"/>
                <w:sz w:val="24"/>
                <w:szCs w:val="24"/>
                <w:lang w:val="en-US" w:eastAsia="zh-CN"/>
              </w:rPr>
              <w:t>7分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5分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3</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7"/>
                <w:sz w:val="24"/>
                <w:szCs w:val="24"/>
              </w:rPr>
              <w:t>分。</w:t>
            </w:r>
            <w:r>
              <w:rPr>
                <w:rFonts w:hint="eastAsia" w:ascii="仿宋_GB2312" w:hAnsi="仿宋_GB2312" w:eastAsia="仿宋_GB2312" w:cs="仿宋_GB2312"/>
                <w:spacing w:val="7"/>
                <w:sz w:val="24"/>
                <w:szCs w:val="24"/>
                <w:lang w:val="en-US" w:eastAsia="zh-CN"/>
              </w:rPr>
              <w:t>计满7分为止</w:t>
            </w:r>
            <w:r>
              <w:rPr>
                <w:rFonts w:hint="eastAsia" w:ascii="仿宋_GB2312" w:hAnsi="仿宋_GB2312" w:eastAsia="仿宋_GB2312" w:cs="仿宋_GB2312"/>
                <w:spacing w:val="4"/>
                <w:sz w:val="24"/>
                <w:szCs w:val="24"/>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1549" w:type="dxa"/>
            <w:vMerge w:val="restart"/>
            <w:vAlign w:val="center"/>
          </w:tcPr>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二、师资队伍</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（25分）</w:t>
            </w:r>
          </w:p>
        </w:tc>
        <w:tc>
          <w:tcPr>
            <w:tcW w:w="1575" w:type="dxa"/>
            <w:vAlign w:val="center"/>
          </w:tcPr>
          <w:p>
            <w:pPr>
              <w:widowControl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5.具有相关行业企业工作经历教师占比（5分）</w:t>
            </w:r>
          </w:p>
        </w:tc>
        <w:tc>
          <w:tcPr>
            <w:tcW w:w="6750" w:type="dxa"/>
            <w:vAlign w:val="center"/>
          </w:tcPr>
          <w:p>
            <w:pPr>
              <w:widowControl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该专业具有 3 年以上相关行业、企业工作经历教师数/该专业专兼职教师数。</w:t>
            </w:r>
          </w:p>
        </w:tc>
        <w:tc>
          <w:tcPr>
            <w:tcW w:w="3522" w:type="dxa"/>
            <w:vAlign w:val="center"/>
          </w:tcPr>
          <w:p>
            <w:pPr>
              <w:widowControl w:val="0"/>
              <w:jc w:val="center"/>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lang w:val="en-US" w:eastAsia="zh-CN"/>
              </w:rPr>
              <w:t>按照比例计分，</w:t>
            </w:r>
            <w:r>
              <w:rPr>
                <w:rFonts w:hint="eastAsia" w:ascii="仿宋_GB2312" w:hAnsi="仿宋_GB2312" w:eastAsia="仿宋_GB2312" w:cs="仿宋_GB2312"/>
                <w:spacing w:val="3"/>
                <w:sz w:val="24"/>
                <w:szCs w:val="24"/>
              </w:rPr>
              <w:t>≧60%</w:t>
            </w:r>
            <w:r>
              <w:rPr>
                <w:rFonts w:hint="eastAsia" w:ascii="仿宋_GB2312" w:hAnsi="仿宋_GB2312" w:eastAsia="仿宋_GB2312" w:cs="仿宋_GB2312"/>
                <w:spacing w:val="3"/>
                <w:sz w:val="24"/>
                <w:szCs w:val="24"/>
                <w:lang w:val="en-US" w:eastAsia="zh-CN"/>
              </w:rPr>
              <w:t>计5分</w:t>
            </w:r>
            <w:r>
              <w:rPr>
                <w:rFonts w:hint="eastAsia" w:ascii="仿宋_GB2312" w:hAnsi="仿宋_GB2312" w:eastAsia="仿宋_GB2312" w:cs="仿宋_GB2312"/>
                <w:spacing w:val="3"/>
                <w:sz w:val="24"/>
                <w:szCs w:val="24"/>
              </w:rPr>
              <w:t>、≧50%</w:t>
            </w:r>
            <w:r>
              <w:rPr>
                <w:rFonts w:hint="eastAsia" w:ascii="仿宋_GB2312" w:hAnsi="仿宋_GB2312" w:eastAsia="仿宋_GB2312" w:cs="仿宋_GB2312"/>
                <w:spacing w:val="3"/>
                <w:sz w:val="24"/>
                <w:szCs w:val="24"/>
                <w:lang w:val="en-US" w:eastAsia="zh-CN"/>
              </w:rPr>
              <w:t>计4分</w:t>
            </w:r>
            <w:r>
              <w:rPr>
                <w:rFonts w:hint="eastAsia" w:ascii="仿宋_GB2312" w:hAnsi="仿宋_GB2312" w:eastAsia="仿宋_GB2312" w:cs="仿宋_GB2312"/>
                <w:spacing w:val="3"/>
                <w:sz w:val="24"/>
                <w:szCs w:val="24"/>
              </w:rPr>
              <w:t>、≧40%</w:t>
            </w:r>
            <w:r>
              <w:rPr>
                <w:rFonts w:hint="eastAsia" w:ascii="仿宋_GB2312" w:hAnsi="仿宋_GB2312" w:eastAsia="仿宋_GB2312" w:cs="仿宋_GB2312"/>
                <w:spacing w:val="3"/>
                <w:sz w:val="24"/>
                <w:szCs w:val="24"/>
                <w:lang w:val="en-US" w:eastAsia="zh-CN"/>
              </w:rPr>
              <w:t>计3分</w:t>
            </w:r>
            <w:r>
              <w:rPr>
                <w:rFonts w:hint="eastAsia" w:ascii="仿宋_GB2312" w:hAnsi="仿宋_GB2312" w:eastAsia="仿宋_GB2312" w:cs="仿宋_GB2312"/>
                <w:spacing w:val="3"/>
                <w:sz w:val="24"/>
                <w:szCs w:val="24"/>
              </w:rPr>
              <w:t>、≧30%</w:t>
            </w:r>
            <w:r>
              <w:rPr>
                <w:rFonts w:hint="eastAsia" w:ascii="仿宋_GB2312" w:hAnsi="仿宋_GB2312" w:eastAsia="仿宋_GB2312" w:cs="仿宋_GB2312"/>
                <w:spacing w:val="3"/>
                <w:sz w:val="24"/>
                <w:szCs w:val="24"/>
                <w:lang w:val="en-US" w:eastAsia="zh-CN"/>
              </w:rPr>
              <w:t>计2分</w:t>
            </w:r>
            <w:r>
              <w:rPr>
                <w:rFonts w:hint="eastAsia" w:ascii="仿宋_GB2312" w:hAnsi="仿宋_GB2312" w:eastAsia="仿宋_GB2312" w:cs="仿宋_GB2312"/>
                <w:spacing w:val="3"/>
                <w:sz w:val="24"/>
                <w:szCs w:val="24"/>
              </w:rPr>
              <w:t>、</w:t>
            </w:r>
            <w:r>
              <w:rPr>
                <w:rFonts w:hint="eastAsia" w:ascii="仿宋_GB2312" w:hAnsi="仿宋_GB2312" w:eastAsia="仿宋_GB2312" w:cs="仿宋_GB2312"/>
                <w:spacing w:val="3"/>
                <w:sz w:val="24"/>
                <w:szCs w:val="24"/>
                <w:lang w:val="en-US" w:eastAsia="zh-CN"/>
              </w:rPr>
              <w:t>低于</w:t>
            </w:r>
            <w:r>
              <w:rPr>
                <w:rFonts w:hint="eastAsia" w:ascii="仿宋_GB2312" w:hAnsi="仿宋_GB2312" w:eastAsia="仿宋_GB2312" w:cs="仿宋_GB2312"/>
                <w:spacing w:val="3"/>
                <w:sz w:val="24"/>
                <w:szCs w:val="24"/>
              </w:rPr>
              <w:t>30%</w:t>
            </w:r>
            <w:r>
              <w:rPr>
                <w:rFonts w:hint="eastAsia" w:ascii="仿宋_GB2312" w:hAnsi="仿宋_GB2312" w:eastAsia="仿宋_GB2312" w:cs="仿宋_GB2312"/>
                <w:spacing w:val="3"/>
                <w:sz w:val="24"/>
                <w:szCs w:val="24"/>
                <w:lang w:val="en-US" w:eastAsia="zh-CN"/>
              </w:rPr>
              <w:t>计1分。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6.“双师型”教师占比（5分）</w:t>
            </w:r>
          </w:p>
        </w:tc>
        <w:tc>
          <w:tcPr>
            <w:tcW w:w="6750" w:type="dxa"/>
            <w:vAlign w:val="center"/>
          </w:tcPr>
          <w:p>
            <w:pPr>
              <w:widowControl w:val="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1"/>
                <w:sz w:val="24"/>
                <w:szCs w:val="24"/>
              </w:rPr>
              <w:t>该专业持证“双师型”专任教师数/该专业专业</w:t>
            </w:r>
            <w:r>
              <w:rPr>
                <w:rFonts w:hint="eastAsia" w:ascii="仿宋_GB2312" w:hAnsi="仿宋_GB2312" w:eastAsia="仿宋_GB2312" w:cs="仿宋_GB2312"/>
                <w:spacing w:val="-2"/>
                <w:sz w:val="24"/>
                <w:szCs w:val="24"/>
              </w:rPr>
              <w:t>课专任教师总数*100%。只考核持证“双师型”教师数，证书指本专业中级或以上技术职称及职业资格证书（含行业特</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2"/>
                <w:sz w:val="24"/>
                <w:szCs w:val="24"/>
              </w:rPr>
              <w:t>许的资格证书及具有专业资格或专业技能考评员资格者及行业公认的证书）。</w:t>
            </w:r>
          </w:p>
        </w:tc>
        <w:tc>
          <w:tcPr>
            <w:tcW w:w="3522" w:type="dxa"/>
            <w:vAlign w:val="center"/>
          </w:tcPr>
          <w:p>
            <w:pPr>
              <w:widowControl w:val="0"/>
              <w:jc w:val="center"/>
              <w:rPr>
                <w:rFonts w:hint="eastAsia"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val="en-US" w:eastAsia="zh-CN"/>
              </w:rPr>
              <w:t>按照比例计分，</w:t>
            </w:r>
            <w:r>
              <w:rPr>
                <w:rFonts w:hint="eastAsia" w:ascii="微软雅黑" w:hAnsi="微软雅黑" w:eastAsia="微软雅黑" w:cs="微软雅黑"/>
                <w:spacing w:val="3"/>
                <w:sz w:val="24"/>
                <w:szCs w:val="24"/>
              </w:rPr>
              <w:t>≧</w:t>
            </w:r>
            <w:r>
              <w:rPr>
                <w:rFonts w:hint="eastAsia" w:ascii="仿宋_GB2312" w:hAnsi="仿宋_GB2312" w:eastAsia="仿宋_GB2312" w:cs="仿宋_GB2312"/>
                <w:spacing w:val="3"/>
                <w:sz w:val="24"/>
                <w:szCs w:val="24"/>
              </w:rPr>
              <w:t>60%</w:t>
            </w:r>
            <w:r>
              <w:rPr>
                <w:rFonts w:hint="eastAsia" w:ascii="仿宋_GB2312" w:hAnsi="仿宋_GB2312" w:eastAsia="仿宋_GB2312" w:cs="仿宋_GB2312"/>
                <w:spacing w:val="3"/>
                <w:sz w:val="24"/>
                <w:szCs w:val="24"/>
                <w:lang w:val="en-US" w:eastAsia="zh-CN"/>
              </w:rPr>
              <w:t>计5分</w:t>
            </w:r>
            <w:r>
              <w:rPr>
                <w:rFonts w:hint="eastAsia" w:ascii="仿宋_GB2312" w:hAnsi="仿宋_GB2312" w:eastAsia="仿宋_GB2312" w:cs="仿宋_GB2312"/>
                <w:spacing w:val="3"/>
                <w:sz w:val="24"/>
                <w:szCs w:val="24"/>
              </w:rPr>
              <w:t>、</w:t>
            </w:r>
            <w:r>
              <w:rPr>
                <w:rFonts w:hint="eastAsia" w:ascii="微软雅黑" w:hAnsi="微软雅黑" w:eastAsia="微软雅黑" w:cs="微软雅黑"/>
                <w:spacing w:val="3"/>
                <w:sz w:val="24"/>
                <w:szCs w:val="24"/>
              </w:rPr>
              <w:t>≧</w:t>
            </w:r>
            <w:r>
              <w:rPr>
                <w:rFonts w:hint="eastAsia" w:ascii="仿宋_GB2312" w:hAnsi="仿宋_GB2312" w:eastAsia="仿宋_GB2312" w:cs="仿宋_GB2312"/>
                <w:spacing w:val="3"/>
                <w:sz w:val="24"/>
                <w:szCs w:val="24"/>
              </w:rPr>
              <w:t>50%</w:t>
            </w:r>
            <w:r>
              <w:rPr>
                <w:rFonts w:hint="eastAsia" w:ascii="仿宋_GB2312" w:hAnsi="仿宋_GB2312" w:eastAsia="仿宋_GB2312" w:cs="仿宋_GB2312"/>
                <w:spacing w:val="3"/>
                <w:sz w:val="24"/>
                <w:szCs w:val="24"/>
                <w:lang w:val="en-US" w:eastAsia="zh-CN"/>
              </w:rPr>
              <w:t>计4分</w:t>
            </w:r>
            <w:r>
              <w:rPr>
                <w:rFonts w:hint="eastAsia" w:ascii="仿宋_GB2312" w:hAnsi="仿宋_GB2312" w:eastAsia="仿宋_GB2312" w:cs="仿宋_GB2312"/>
                <w:spacing w:val="3"/>
                <w:sz w:val="24"/>
                <w:szCs w:val="24"/>
              </w:rPr>
              <w:t>、</w:t>
            </w:r>
            <w:r>
              <w:rPr>
                <w:rFonts w:hint="eastAsia" w:ascii="微软雅黑" w:hAnsi="微软雅黑" w:eastAsia="微软雅黑" w:cs="微软雅黑"/>
                <w:spacing w:val="3"/>
                <w:sz w:val="24"/>
                <w:szCs w:val="24"/>
              </w:rPr>
              <w:t>≧</w:t>
            </w:r>
            <w:r>
              <w:rPr>
                <w:rFonts w:hint="eastAsia" w:ascii="仿宋_GB2312" w:hAnsi="仿宋_GB2312" w:eastAsia="仿宋_GB2312" w:cs="仿宋_GB2312"/>
                <w:spacing w:val="3"/>
                <w:sz w:val="24"/>
                <w:szCs w:val="24"/>
              </w:rPr>
              <w:t>40%</w:t>
            </w:r>
            <w:r>
              <w:rPr>
                <w:rFonts w:hint="eastAsia" w:ascii="仿宋_GB2312" w:hAnsi="仿宋_GB2312" w:eastAsia="仿宋_GB2312" w:cs="仿宋_GB2312"/>
                <w:spacing w:val="3"/>
                <w:sz w:val="24"/>
                <w:szCs w:val="24"/>
                <w:lang w:val="en-US" w:eastAsia="zh-CN"/>
              </w:rPr>
              <w:t>计3分</w:t>
            </w:r>
            <w:r>
              <w:rPr>
                <w:rFonts w:hint="eastAsia" w:ascii="仿宋_GB2312" w:hAnsi="仿宋_GB2312" w:eastAsia="仿宋_GB2312" w:cs="仿宋_GB2312"/>
                <w:spacing w:val="3"/>
                <w:sz w:val="24"/>
                <w:szCs w:val="24"/>
              </w:rPr>
              <w:t>、</w:t>
            </w:r>
            <w:r>
              <w:rPr>
                <w:rFonts w:hint="eastAsia" w:ascii="微软雅黑" w:hAnsi="微软雅黑" w:eastAsia="微软雅黑" w:cs="微软雅黑"/>
                <w:spacing w:val="3"/>
                <w:sz w:val="24"/>
                <w:szCs w:val="24"/>
              </w:rPr>
              <w:t>≧</w:t>
            </w:r>
            <w:r>
              <w:rPr>
                <w:rFonts w:hint="eastAsia" w:ascii="仿宋_GB2312" w:hAnsi="仿宋_GB2312" w:eastAsia="仿宋_GB2312" w:cs="仿宋_GB2312"/>
                <w:spacing w:val="3"/>
                <w:sz w:val="24"/>
                <w:szCs w:val="24"/>
              </w:rPr>
              <w:t>30%</w:t>
            </w:r>
            <w:r>
              <w:rPr>
                <w:rFonts w:hint="eastAsia" w:ascii="仿宋_GB2312" w:hAnsi="仿宋_GB2312" w:eastAsia="仿宋_GB2312" w:cs="仿宋_GB2312"/>
                <w:spacing w:val="3"/>
                <w:sz w:val="24"/>
                <w:szCs w:val="24"/>
                <w:lang w:val="en-US" w:eastAsia="zh-CN"/>
              </w:rPr>
              <w:t>计2分</w:t>
            </w:r>
            <w:r>
              <w:rPr>
                <w:rFonts w:hint="eastAsia" w:ascii="仿宋_GB2312" w:hAnsi="仿宋_GB2312" w:eastAsia="仿宋_GB2312" w:cs="仿宋_GB2312"/>
                <w:spacing w:val="3"/>
                <w:sz w:val="24"/>
                <w:szCs w:val="24"/>
              </w:rPr>
              <w:t>、低于30%</w:t>
            </w:r>
            <w:r>
              <w:rPr>
                <w:rFonts w:hint="eastAsia" w:ascii="仿宋_GB2312" w:hAnsi="仿宋_GB2312" w:eastAsia="仿宋_GB2312" w:cs="仿宋_GB2312"/>
                <w:spacing w:val="3"/>
                <w:sz w:val="24"/>
                <w:szCs w:val="24"/>
                <w:lang w:val="en-US" w:eastAsia="zh-CN"/>
              </w:rPr>
              <w:t>计1分</w:t>
            </w:r>
            <w:r>
              <w:rPr>
                <w:rFonts w:hint="eastAsia" w:ascii="仿宋_GB2312" w:hAnsi="仿宋_GB2312" w:eastAsia="仿宋_GB2312" w:cs="仿宋_GB2312"/>
                <w:spacing w:val="3"/>
                <w:sz w:val="24"/>
                <w:szCs w:val="24"/>
                <w:lang w:eastAsia="zh-CN"/>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center"/>
        </w:trPr>
        <w:tc>
          <w:tcPr>
            <w:tcW w:w="1549" w:type="dxa"/>
            <w:vMerge w:val="restart"/>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二、师资队伍</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（25分）</w:t>
            </w:r>
          </w:p>
        </w:tc>
        <w:tc>
          <w:tcPr>
            <w:tcW w:w="157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7.教学创新团队</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（4分）</w:t>
            </w:r>
          </w:p>
        </w:tc>
        <w:tc>
          <w:tcPr>
            <w:tcW w:w="6750" w:type="dxa"/>
            <w:vAlign w:val="center"/>
          </w:tcPr>
          <w:p>
            <w:pPr>
              <w:widowControl w:val="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①该专业近3年入选市级及以上教师创新团队、教学创新团队、青年创新团队</w:t>
            </w:r>
            <w:r>
              <w:rPr>
                <w:rFonts w:hint="eastAsia" w:ascii="仿宋_GB2312" w:hAnsi="仿宋_GB2312" w:eastAsia="仿宋_GB2312" w:cs="仿宋_GB2312"/>
                <w:spacing w:val="-1"/>
                <w:sz w:val="24"/>
                <w:szCs w:val="24"/>
                <w:lang w:val="en-US" w:eastAsia="zh-CN"/>
              </w:rPr>
              <w:t>数量；</w:t>
            </w:r>
            <w:r>
              <w:rPr>
                <w:rFonts w:hint="eastAsia" w:ascii="仿宋_GB2312" w:hAnsi="仿宋_GB2312" w:eastAsia="仿宋_GB2312" w:cs="仿宋_GB2312"/>
                <w:spacing w:val="3"/>
                <w:sz w:val="24"/>
                <w:szCs w:val="24"/>
              </w:rPr>
              <w:t>②</w:t>
            </w:r>
            <w:r>
              <w:rPr>
                <w:rFonts w:hint="eastAsia" w:ascii="仿宋_GB2312" w:hAnsi="仿宋_GB2312" w:eastAsia="仿宋_GB2312" w:cs="仿宋_GB2312"/>
                <w:spacing w:val="-1"/>
                <w:sz w:val="24"/>
                <w:szCs w:val="24"/>
              </w:rPr>
              <w:t>该专业近3年</w:t>
            </w:r>
            <w:r>
              <w:rPr>
                <w:rFonts w:hint="eastAsia" w:ascii="仿宋_GB2312" w:hAnsi="仿宋_GB2312" w:eastAsia="仿宋_GB2312" w:cs="仿宋_GB2312"/>
                <w:spacing w:val="-1"/>
                <w:sz w:val="24"/>
                <w:szCs w:val="24"/>
                <w:lang w:val="en-US" w:eastAsia="zh-CN"/>
              </w:rPr>
              <w:t>成立的</w:t>
            </w:r>
            <w:r>
              <w:rPr>
                <w:rFonts w:hint="eastAsia" w:ascii="仿宋_GB2312" w:hAnsi="仿宋_GB2312" w:eastAsia="仿宋_GB2312" w:cs="仿宋_GB2312"/>
                <w:spacing w:val="-1"/>
                <w:sz w:val="24"/>
                <w:szCs w:val="24"/>
              </w:rPr>
              <w:t>“技能大师”工作室、齐鲁技能大师特色工作站等团队数量。</w:t>
            </w:r>
          </w:p>
        </w:tc>
        <w:tc>
          <w:tcPr>
            <w:tcW w:w="3522" w:type="dxa"/>
            <w:vAlign w:val="center"/>
          </w:tcPr>
          <w:p>
            <w:pPr>
              <w:widowControl w:val="0"/>
              <w:jc w:val="center"/>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①</w:t>
            </w:r>
            <w:r>
              <w:rPr>
                <w:rFonts w:hint="eastAsia" w:ascii="仿宋_GB2312" w:hAnsi="仿宋_GB2312" w:eastAsia="仿宋_GB2312" w:cs="仿宋_GB2312"/>
                <w:spacing w:val="3"/>
                <w:sz w:val="24"/>
                <w:szCs w:val="24"/>
                <w:lang w:val="en-US" w:eastAsia="zh-CN"/>
              </w:rPr>
              <w:t>入选市级团队1个计2分，省级以上团队1个计3分，计满3分为止，没有不计分；</w:t>
            </w:r>
            <w:r>
              <w:rPr>
                <w:rFonts w:hint="eastAsia" w:ascii="仿宋_GB2312" w:hAnsi="仿宋_GB2312" w:eastAsia="仿宋_GB2312" w:cs="仿宋_GB2312"/>
                <w:spacing w:val="3"/>
                <w:sz w:val="24"/>
                <w:szCs w:val="24"/>
              </w:rPr>
              <w:t>②</w:t>
            </w:r>
            <w:r>
              <w:rPr>
                <w:rFonts w:hint="eastAsia" w:ascii="仿宋_GB2312" w:hAnsi="仿宋_GB2312" w:eastAsia="仿宋_GB2312" w:cs="仿宋_GB2312"/>
                <w:spacing w:val="3"/>
                <w:sz w:val="24"/>
                <w:szCs w:val="24"/>
                <w:lang w:val="en-US" w:eastAsia="zh-CN"/>
              </w:rPr>
              <w:t>成立工作室（站）计1</w:t>
            </w:r>
            <w:r>
              <w:rPr>
                <w:rFonts w:hint="eastAsia" w:ascii="仿宋_GB2312" w:hAnsi="仿宋_GB2312" w:eastAsia="仿宋_GB2312" w:cs="仿宋_GB2312"/>
                <w:spacing w:val="3"/>
                <w:sz w:val="24"/>
                <w:szCs w:val="24"/>
              </w:rPr>
              <w:t>分</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没有不计分</w:t>
            </w:r>
            <w:r>
              <w:rPr>
                <w:rFonts w:hint="eastAsia" w:ascii="仿宋_GB2312" w:hAnsi="仿宋_GB2312" w:eastAsia="仿宋_GB2312" w:cs="仿宋_GB2312"/>
                <w:spacing w:val="3"/>
                <w:sz w:val="24"/>
                <w:szCs w:val="24"/>
                <w:lang w:eastAsia="zh-CN"/>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8.高层次人才引育</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（5分）</w:t>
            </w:r>
          </w:p>
        </w:tc>
        <w:tc>
          <w:tcPr>
            <w:tcW w:w="6750" w:type="dxa"/>
            <w:vAlign w:val="center"/>
          </w:tcPr>
          <w:p>
            <w:pPr>
              <w:widowControl w:val="0"/>
              <w:jc w:val="center"/>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①该专业近3年入选市级及以上教学名师（含青年技能名师）和首席技师、技术技能大师、技术能手等高层次技术技能人才数量</w:t>
            </w:r>
            <w:r>
              <w:rPr>
                <w:rFonts w:hint="eastAsia" w:ascii="仿宋_GB2312" w:hAnsi="仿宋_GB2312" w:eastAsia="仿宋_GB2312" w:cs="仿宋_GB2312"/>
                <w:spacing w:val="-1"/>
                <w:sz w:val="24"/>
                <w:szCs w:val="24"/>
                <w:highlight w:val="none"/>
              </w:rPr>
              <w:t>/该专业教师总数。</w:t>
            </w:r>
            <w:r>
              <w:rPr>
                <w:rFonts w:hint="eastAsia" w:ascii="仿宋_GB2312" w:hAnsi="仿宋_GB2312" w:eastAsia="仿宋_GB2312" w:cs="仿宋_GB2312"/>
                <w:spacing w:val="-1"/>
                <w:sz w:val="24"/>
                <w:szCs w:val="24"/>
              </w:rPr>
              <w:t>②该专业近3年引进的与开设专业相关的具有高级工程师、高级会计师等非教师系列高级技术职称的人才、高层次技能人才以及具有硕士学位高层次人才的数量。③该专业近3年聘用的行业企业首席技师、技术技能大师、技术能手、鲁班首席工匠、齐鲁大工匠、齐鲁工匠、非遗传承人等高层次技术技能人才数量</w:t>
            </w:r>
            <w:r>
              <w:rPr>
                <w:rFonts w:hint="eastAsia" w:ascii="仿宋_GB2312" w:hAnsi="仿宋_GB2312" w:eastAsia="仿宋_GB2312" w:cs="仿宋_GB2312"/>
                <w:spacing w:val="-1"/>
                <w:sz w:val="24"/>
                <w:szCs w:val="24"/>
                <w:highlight w:val="none"/>
              </w:rPr>
              <w:t>/该专业教师总数。</w:t>
            </w:r>
          </w:p>
        </w:tc>
        <w:tc>
          <w:tcPr>
            <w:tcW w:w="3522" w:type="dxa"/>
            <w:vAlign w:val="center"/>
          </w:tcPr>
          <w:p>
            <w:pPr>
              <w:widowControl w:val="0"/>
              <w:jc w:val="center"/>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1"/>
                <w:sz w:val="24"/>
                <w:szCs w:val="24"/>
              </w:rPr>
              <w:t>①</w:t>
            </w:r>
            <w:r>
              <w:rPr>
                <w:rFonts w:hint="eastAsia" w:ascii="仿宋_GB2312" w:hAnsi="仿宋_GB2312" w:eastAsia="仿宋_GB2312" w:cs="仿宋_GB2312"/>
                <w:spacing w:val="-1"/>
                <w:sz w:val="24"/>
                <w:szCs w:val="24"/>
                <w:lang w:val="en-US" w:eastAsia="zh-CN"/>
              </w:rPr>
              <w:t>入选市级以上教学名师等高层次人才1人以上计2分，没有不计分；</w:t>
            </w:r>
            <w:r>
              <w:rPr>
                <w:rFonts w:hint="eastAsia" w:ascii="仿宋_GB2312" w:hAnsi="仿宋_GB2312" w:eastAsia="仿宋_GB2312" w:cs="仿宋_GB2312"/>
                <w:spacing w:val="-1"/>
                <w:sz w:val="24"/>
                <w:szCs w:val="24"/>
              </w:rPr>
              <w:t>②</w:t>
            </w:r>
            <w:r>
              <w:rPr>
                <w:rFonts w:hint="eastAsia" w:ascii="仿宋_GB2312" w:hAnsi="仿宋_GB2312" w:eastAsia="仿宋_GB2312" w:cs="仿宋_GB2312"/>
                <w:spacing w:val="-1"/>
                <w:sz w:val="24"/>
                <w:szCs w:val="24"/>
                <w:lang w:val="en-US" w:eastAsia="zh-CN"/>
              </w:rPr>
              <w:t>引进高职称人才、高层次技能人才或硕士学位高层次人才1人以上计2分，没有不计分；</w:t>
            </w:r>
            <w:r>
              <w:rPr>
                <w:rFonts w:hint="eastAsia" w:ascii="仿宋_GB2312" w:hAnsi="仿宋_GB2312" w:eastAsia="仿宋_GB2312" w:cs="仿宋_GB2312"/>
                <w:spacing w:val="-1"/>
                <w:sz w:val="24"/>
                <w:szCs w:val="24"/>
              </w:rPr>
              <w:t>③</w:t>
            </w:r>
            <w:r>
              <w:rPr>
                <w:rFonts w:hint="eastAsia" w:ascii="仿宋_GB2312" w:hAnsi="仿宋_GB2312" w:eastAsia="仿宋_GB2312" w:cs="仿宋_GB2312"/>
                <w:spacing w:val="-1"/>
                <w:sz w:val="24"/>
                <w:szCs w:val="24"/>
                <w:lang w:val="en-US" w:eastAsia="zh-CN"/>
              </w:rPr>
              <w:t>聘用高层次技术技能人才1人以上计1分，没有不计分。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9.教师教学能力大赛、技能大赛获奖</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（6分）</w:t>
            </w:r>
          </w:p>
        </w:tc>
        <w:tc>
          <w:tcPr>
            <w:tcW w:w="6750" w:type="dxa"/>
            <w:vAlign w:val="center"/>
          </w:tcPr>
          <w:p>
            <w:pPr>
              <w:widowControl w:val="0"/>
              <w:jc w:val="left"/>
              <w:rPr>
                <w:rFonts w:hint="eastAsia"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rPr>
              <w:t>该专业近3年</w:t>
            </w:r>
            <w:r>
              <w:rPr>
                <w:rFonts w:hint="eastAsia" w:ascii="仿宋_GB2312" w:hAnsi="仿宋_GB2312" w:eastAsia="仿宋_GB2312" w:cs="仿宋_GB2312"/>
                <w:spacing w:val="7"/>
                <w:sz w:val="24"/>
                <w:szCs w:val="24"/>
              </w:rPr>
              <w:t>获得全市、全省、全国职业院校教学能力大赛、技能大赛（仅包括“教师赛</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rPr>
              <w:t>）、班主任能力比赛、思政课教学能力比赛</w:t>
            </w:r>
            <w:r>
              <w:rPr>
                <w:rFonts w:hint="eastAsia" w:ascii="仿宋_GB2312" w:hAnsi="仿宋_GB2312" w:eastAsia="仿宋_GB2312" w:cs="仿宋_GB2312"/>
                <w:spacing w:val="7"/>
                <w:sz w:val="24"/>
                <w:szCs w:val="24"/>
                <w:lang w:val="en-US" w:eastAsia="zh-CN"/>
              </w:rPr>
              <w:t>情况。</w:t>
            </w:r>
          </w:p>
        </w:tc>
        <w:tc>
          <w:tcPr>
            <w:tcW w:w="3522" w:type="dxa"/>
            <w:vAlign w:val="center"/>
          </w:tcPr>
          <w:p>
            <w:pPr>
              <w:widowControl w:val="0"/>
              <w:jc w:val="left"/>
              <w:rPr>
                <w:rFonts w:hint="eastAsia" w:ascii="仿宋_GB2312" w:hAnsi="仿宋_GB2312" w:eastAsia="仿宋_GB2312" w:cs="仿宋_GB2312"/>
                <w:spacing w:val="7"/>
                <w:sz w:val="24"/>
                <w:szCs w:val="24"/>
                <w:lang w:val="en-US" w:eastAsia="zh-CN"/>
              </w:rPr>
            </w:pPr>
            <w:r>
              <w:rPr>
                <w:rFonts w:hint="eastAsia" w:ascii="仿宋_GB2312" w:hAnsi="仿宋_GB2312" w:eastAsia="仿宋_GB2312" w:cs="仿宋_GB2312"/>
                <w:spacing w:val="7"/>
                <w:sz w:val="24"/>
                <w:szCs w:val="24"/>
              </w:rPr>
              <w:t>市省国家级一二三等奖</w:t>
            </w:r>
            <w:r>
              <w:rPr>
                <w:rFonts w:hint="eastAsia" w:ascii="仿宋_GB2312" w:hAnsi="仿宋_GB2312" w:eastAsia="仿宋_GB2312" w:cs="仿宋_GB2312"/>
                <w:spacing w:val="7"/>
                <w:sz w:val="24"/>
                <w:szCs w:val="24"/>
                <w:lang w:val="en-US" w:eastAsia="zh-CN"/>
              </w:rPr>
              <w:t>每个分别</w:t>
            </w:r>
            <w:r>
              <w:rPr>
                <w:rFonts w:hint="eastAsia" w:ascii="仿宋_GB2312" w:hAnsi="仿宋_GB2312" w:eastAsia="仿宋_GB2312" w:cs="仿宋_GB2312"/>
                <w:spacing w:val="7"/>
                <w:sz w:val="24"/>
                <w:szCs w:val="24"/>
              </w:rPr>
              <w:t>计</w:t>
            </w:r>
            <w:r>
              <w:rPr>
                <w:rFonts w:hint="eastAsia" w:ascii="仿宋_GB2312" w:hAnsi="仿宋_GB2312" w:eastAsia="仿宋_GB2312" w:cs="仿宋_GB2312"/>
                <w:spacing w:val="-17"/>
                <w:sz w:val="24"/>
                <w:szCs w:val="24"/>
                <w:lang w:val="en-US" w:eastAsia="zh-CN"/>
              </w:rPr>
              <w:t>1分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0.7分</w:t>
            </w:r>
            <w:r>
              <w:rPr>
                <w:rFonts w:hint="eastAsia" w:ascii="仿宋_GB2312" w:hAnsi="仿宋_GB2312" w:eastAsia="仿宋_GB2312" w:cs="仿宋_GB2312"/>
                <w:spacing w:val="7"/>
                <w:sz w:val="24"/>
                <w:szCs w:val="24"/>
              </w:rPr>
              <w:t>、0.5</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7"/>
                <w:sz w:val="24"/>
                <w:szCs w:val="24"/>
              </w:rPr>
              <w:t>分</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3分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2分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1</w:t>
            </w:r>
            <w:r>
              <w:rPr>
                <w:rFonts w:hint="eastAsia" w:ascii="仿宋_GB2312" w:hAnsi="仿宋_GB2312" w:eastAsia="仿宋_GB2312" w:cs="仿宋_GB2312"/>
                <w:spacing w:val="7"/>
                <w:sz w:val="24"/>
                <w:szCs w:val="24"/>
              </w:rPr>
              <w:t>分</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5分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3分</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2</w:t>
            </w:r>
            <w:r>
              <w:rPr>
                <w:rFonts w:hint="eastAsia" w:ascii="仿宋_GB2312" w:hAnsi="仿宋_GB2312" w:eastAsia="仿宋_GB2312" w:cs="仿宋_GB2312"/>
                <w:spacing w:val="-39"/>
                <w:sz w:val="24"/>
                <w:szCs w:val="24"/>
              </w:rPr>
              <w:t xml:space="preserve"> </w:t>
            </w:r>
            <w:r>
              <w:rPr>
                <w:rFonts w:hint="eastAsia" w:ascii="仿宋_GB2312" w:hAnsi="仿宋_GB2312" w:eastAsia="仿宋_GB2312" w:cs="仿宋_GB2312"/>
                <w:spacing w:val="7"/>
                <w:sz w:val="24"/>
                <w:szCs w:val="24"/>
              </w:rPr>
              <w:t>分</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计满6分为止。</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9" w:type="dxa"/>
            <w:vMerge w:val="restart"/>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三、课程与教材</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（20分）</w:t>
            </w:r>
          </w:p>
        </w:tc>
        <w:tc>
          <w:tcPr>
            <w:tcW w:w="1575" w:type="dxa"/>
            <w:vAlign w:val="center"/>
          </w:tcPr>
          <w:p>
            <w:pPr>
              <w:widowControl w:val="0"/>
              <w:spacing w:line="459" w:lineRule="auto"/>
              <w:jc w:val="center"/>
              <w:rPr>
                <w:rFonts w:hint="eastAsia" w:ascii="仿宋_GB2312" w:hAnsi="仿宋_GB2312" w:eastAsia="仿宋_GB2312" w:cs="仿宋_GB2312"/>
                <w:sz w:val="24"/>
                <w:szCs w:val="24"/>
              </w:rPr>
            </w:pPr>
          </w:p>
          <w:p>
            <w:pPr>
              <w:pStyle w:val="8"/>
              <w:widowControl w:val="0"/>
              <w:spacing w:before="69" w:line="218" w:lineRule="auto"/>
              <w:ind w:left="125" w:leftChars="0"/>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pacing w:val="-3"/>
                <w:sz w:val="24"/>
                <w:szCs w:val="24"/>
                <w:lang w:val="en-US" w:eastAsia="zh-CN"/>
              </w:rPr>
              <w:t>0</w:t>
            </w:r>
            <w:r>
              <w:rPr>
                <w:rFonts w:hint="eastAsia" w:ascii="仿宋_GB2312" w:hAnsi="仿宋_GB2312" w:eastAsia="仿宋_GB2312" w:cs="仿宋_GB2312"/>
                <w:spacing w:val="-3"/>
                <w:sz w:val="24"/>
                <w:szCs w:val="24"/>
              </w:rPr>
              <w:t>.课程建设</w:t>
            </w:r>
            <w:r>
              <w:rPr>
                <w:rFonts w:hint="eastAsia" w:ascii="仿宋_GB2312" w:hAnsi="仿宋_GB2312" w:eastAsia="仿宋_GB2312" w:cs="仿宋_GB2312"/>
                <w:spacing w:val="-3"/>
                <w:sz w:val="24"/>
                <w:szCs w:val="24"/>
              </w:rPr>
              <w:br/>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8分</w:t>
            </w:r>
            <w:r>
              <w:rPr>
                <w:rFonts w:hint="eastAsia" w:ascii="仿宋_GB2312" w:hAnsi="仿宋_GB2312" w:eastAsia="仿宋_GB2312" w:cs="仿宋_GB2312"/>
                <w:spacing w:val="-3"/>
                <w:sz w:val="24"/>
                <w:szCs w:val="24"/>
                <w:lang w:eastAsia="zh-CN"/>
              </w:rPr>
              <w:t>）</w:t>
            </w:r>
          </w:p>
        </w:tc>
        <w:tc>
          <w:tcPr>
            <w:tcW w:w="6750" w:type="dxa"/>
            <w:vAlign w:val="center"/>
          </w:tcPr>
          <w:p>
            <w:pPr>
              <w:pStyle w:val="8"/>
              <w:widowControl w:val="0"/>
              <w:spacing w:before="232" w:line="261" w:lineRule="auto"/>
              <w:ind w:left="113" w:leftChars="0" w:right="102" w:firstLine="12" w:firstLineChars="0"/>
              <w:jc w:val="left"/>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①该专业近</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54"/>
                <w:sz w:val="24"/>
                <w:szCs w:val="24"/>
              </w:rPr>
              <w:t xml:space="preserve"> </w:t>
            </w:r>
            <w:r>
              <w:rPr>
                <w:rFonts w:hint="eastAsia" w:ascii="仿宋_GB2312" w:hAnsi="仿宋_GB2312" w:eastAsia="仿宋_GB2312" w:cs="仿宋_GB2312"/>
                <w:spacing w:val="-2"/>
                <w:sz w:val="24"/>
                <w:szCs w:val="24"/>
              </w:rPr>
              <w:t>年每年实践性教学课时占总课时一半以上和岗位实习时间为6</w:t>
            </w:r>
            <w:r>
              <w:rPr>
                <w:rFonts w:hint="eastAsia" w:ascii="仿宋_GB2312" w:hAnsi="仿宋_GB2312" w:eastAsia="仿宋_GB2312" w:cs="仿宋_GB2312"/>
                <w:spacing w:val="-3"/>
                <w:sz w:val="24"/>
                <w:szCs w:val="24"/>
              </w:rPr>
              <w:t>个月左</w:t>
            </w:r>
            <w:r>
              <w:rPr>
                <w:rFonts w:hint="eastAsia" w:ascii="仿宋_GB2312" w:hAnsi="仿宋_GB2312" w:eastAsia="仿宋_GB2312" w:cs="仿宋_GB2312"/>
                <w:spacing w:val="-5"/>
                <w:sz w:val="24"/>
                <w:szCs w:val="24"/>
              </w:rPr>
              <w:t>右的达标情况。②该专业近3年校企合作开发课程数</w:t>
            </w:r>
            <w:r>
              <w:rPr>
                <w:rFonts w:hint="eastAsia" w:ascii="仿宋_GB2312" w:hAnsi="仿宋_GB2312" w:eastAsia="仿宋_GB2312" w:cs="仿宋_GB2312"/>
                <w:spacing w:val="-5"/>
                <w:sz w:val="24"/>
                <w:szCs w:val="24"/>
                <w:lang w:eastAsia="zh-CN"/>
              </w:rPr>
              <w:t>。</w:t>
            </w:r>
            <w:r>
              <w:rPr>
                <w:rFonts w:hint="eastAsia" w:ascii="仿宋_GB2312" w:hAnsi="仿宋_GB2312" w:eastAsia="仿宋_GB2312" w:cs="仿宋_GB2312"/>
                <w:spacing w:val="-5"/>
                <w:sz w:val="24"/>
                <w:szCs w:val="24"/>
              </w:rPr>
              <w:t>③该专业</w:t>
            </w:r>
            <w:r>
              <w:rPr>
                <w:rFonts w:hint="eastAsia" w:ascii="仿宋_GB2312" w:hAnsi="仿宋_GB2312" w:eastAsia="仿宋_GB2312" w:cs="仿宋_GB2312"/>
                <w:spacing w:val="-6"/>
                <w:sz w:val="24"/>
                <w:szCs w:val="24"/>
              </w:rPr>
              <w:t>近3年数字化教学</w:t>
            </w:r>
            <w:r>
              <w:rPr>
                <w:rFonts w:hint="eastAsia" w:ascii="仿宋_GB2312" w:hAnsi="仿宋_GB2312" w:eastAsia="仿宋_GB2312" w:cs="仿宋_GB2312"/>
                <w:spacing w:val="-1"/>
                <w:sz w:val="24"/>
                <w:szCs w:val="24"/>
              </w:rPr>
              <w:t>资源开发及使用情况。</w:t>
            </w:r>
          </w:p>
        </w:tc>
        <w:tc>
          <w:tcPr>
            <w:tcW w:w="3522" w:type="dxa"/>
            <w:vAlign w:val="center"/>
          </w:tcPr>
          <w:p>
            <w:pPr>
              <w:widowControl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2"/>
                <w:sz w:val="24"/>
                <w:szCs w:val="24"/>
              </w:rPr>
              <w:t>①</w:t>
            </w:r>
            <w:r>
              <w:rPr>
                <w:rFonts w:hint="eastAsia" w:ascii="仿宋_GB2312" w:hAnsi="仿宋_GB2312" w:eastAsia="仿宋_GB2312" w:cs="仿宋_GB2312"/>
                <w:spacing w:val="-2"/>
                <w:sz w:val="24"/>
                <w:szCs w:val="24"/>
                <w:lang w:val="en-US" w:eastAsia="zh-CN"/>
              </w:rPr>
              <w:t>实践性课时达标计3分、不达标计1分，岗位实习时间达标计3分、不达标计1分。</w:t>
            </w:r>
            <w:r>
              <w:rPr>
                <w:rFonts w:hint="eastAsia" w:ascii="仿宋_GB2312" w:hAnsi="仿宋_GB2312" w:eastAsia="仿宋_GB2312" w:cs="仿宋_GB2312"/>
                <w:spacing w:val="-5"/>
                <w:sz w:val="24"/>
                <w:szCs w:val="24"/>
              </w:rPr>
              <w:t>②</w:t>
            </w:r>
            <w:r>
              <w:rPr>
                <w:rFonts w:hint="eastAsia" w:ascii="仿宋_GB2312" w:hAnsi="仿宋_GB2312" w:eastAsia="仿宋_GB2312" w:cs="仿宋_GB2312"/>
                <w:spacing w:val="-5"/>
                <w:sz w:val="24"/>
                <w:szCs w:val="24"/>
                <w:lang w:val="en-US" w:eastAsia="zh-CN"/>
              </w:rPr>
              <w:t>校企合作开发课程每项0.5，最高计1分。</w:t>
            </w:r>
            <w:r>
              <w:rPr>
                <w:rFonts w:hint="eastAsia" w:ascii="仿宋_GB2312" w:hAnsi="仿宋_GB2312" w:eastAsia="仿宋_GB2312" w:cs="仿宋_GB2312"/>
                <w:spacing w:val="-5"/>
                <w:sz w:val="24"/>
                <w:szCs w:val="24"/>
              </w:rPr>
              <w:t>③</w:t>
            </w:r>
            <w:r>
              <w:rPr>
                <w:rFonts w:hint="eastAsia" w:ascii="仿宋_GB2312" w:hAnsi="仿宋_GB2312" w:eastAsia="仿宋_GB2312" w:cs="仿宋_GB2312"/>
                <w:spacing w:val="-5"/>
                <w:sz w:val="24"/>
                <w:szCs w:val="24"/>
                <w:lang w:val="en-US" w:eastAsia="zh-CN"/>
              </w:rPr>
              <w:t>数字化资源开发使用每项计0.5分，最高计1分。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spacing w:line="373" w:lineRule="auto"/>
              <w:jc w:val="center"/>
              <w:rPr>
                <w:rFonts w:hint="eastAsia" w:ascii="仿宋_GB2312" w:hAnsi="仿宋_GB2312" w:eastAsia="仿宋_GB2312" w:cs="仿宋_GB2312"/>
                <w:sz w:val="24"/>
                <w:szCs w:val="24"/>
              </w:rPr>
            </w:pPr>
          </w:p>
          <w:p>
            <w:pPr>
              <w:pStyle w:val="8"/>
              <w:widowControl w:val="0"/>
              <w:spacing w:before="68" w:line="220" w:lineRule="auto"/>
              <w:ind w:left="125" w:leftChars="0"/>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pacing w:val="-3"/>
                <w:sz w:val="24"/>
                <w:szCs w:val="24"/>
                <w:lang w:val="en-US" w:eastAsia="zh-CN"/>
              </w:rPr>
              <w:t>1</w:t>
            </w:r>
            <w:r>
              <w:rPr>
                <w:rFonts w:hint="eastAsia" w:ascii="仿宋_GB2312" w:hAnsi="仿宋_GB2312" w:eastAsia="仿宋_GB2312" w:cs="仿宋_GB2312"/>
                <w:spacing w:val="-3"/>
                <w:sz w:val="24"/>
                <w:szCs w:val="24"/>
              </w:rPr>
              <w:t>.教材建设</w:t>
            </w:r>
            <w:r>
              <w:rPr>
                <w:rFonts w:hint="eastAsia" w:ascii="仿宋_GB2312" w:hAnsi="仿宋_GB2312" w:eastAsia="仿宋_GB2312" w:cs="仿宋_GB2312"/>
                <w:spacing w:val="-3"/>
                <w:sz w:val="24"/>
                <w:szCs w:val="24"/>
              </w:rPr>
              <w:br/>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8分</w:t>
            </w:r>
            <w:r>
              <w:rPr>
                <w:rFonts w:hint="eastAsia" w:ascii="仿宋_GB2312" w:hAnsi="仿宋_GB2312" w:eastAsia="仿宋_GB2312" w:cs="仿宋_GB2312"/>
                <w:spacing w:val="-3"/>
                <w:sz w:val="24"/>
                <w:szCs w:val="24"/>
                <w:lang w:eastAsia="zh-CN"/>
              </w:rPr>
              <w:t>）</w:t>
            </w:r>
          </w:p>
        </w:tc>
        <w:tc>
          <w:tcPr>
            <w:tcW w:w="6750" w:type="dxa"/>
            <w:vAlign w:val="center"/>
          </w:tcPr>
          <w:p>
            <w:pPr>
              <w:pStyle w:val="8"/>
              <w:widowControl w:val="0"/>
              <w:spacing w:before="306" w:line="250" w:lineRule="auto"/>
              <w:ind w:left="116" w:leftChars="0" w:right="36" w:hanging="4" w:firstLineChars="0"/>
              <w:jc w:val="left"/>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①</w:t>
            </w:r>
            <w:r>
              <w:rPr>
                <w:rFonts w:hint="eastAsia" w:ascii="仿宋_GB2312" w:hAnsi="仿宋_GB2312" w:eastAsia="仿宋_GB2312" w:cs="仿宋_GB2312"/>
                <w:spacing w:val="-7"/>
                <w:sz w:val="24"/>
                <w:szCs w:val="24"/>
              </w:rPr>
              <w:t>该专业近3年校企合作开发并正式出版教材数。</w:t>
            </w:r>
            <w:r>
              <w:rPr>
                <w:rFonts w:hint="eastAsia" w:ascii="仿宋_GB2312" w:hAnsi="仿宋_GB2312" w:eastAsia="仿宋_GB2312" w:cs="仿宋_GB2312"/>
                <w:spacing w:val="-5"/>
                <w:sz w:val="24"/>
                <w:szCs w:val="24"/>
              </w:rPr>
              <w:t>②</w:t>
            </w:r>
            <w:r>
              <w:rPr>
                <w:rFonts w:hint="eastAsia" w:ascii="仿宋_GB2312" w:hAnsi="仿宋_GB2312" w:eastAsia="仿宋_GB2312" w:cs="仿宋_GB2312"/>
                <w:spacing w:val="-7"/>
                <w:sz w:val="24"/>
                <w:szCs w:val="24"/>
              </w:rPr>
              <w:t>该专业</w:t>
            </w:r>
            <w:r>
              <w:rPr>
                <w:rFonts w:hint="eastAsia" w:ascii="仿宋_GB2312" w:hAnsi="仿宋_GB2312" w:eastAsia="仿宋_GB2312" w:cs="仿宋_GB2312"/>
                <w:spacing w:val="-7"/>
                <w:sz w:val="24"/>
                <w:szCs w:val="24"/>
                <w:lang w:val="en-US" w:eastAsia="zh-CN"/>
              </w:rPr>
              <w:t>近</w:t>
            </w:r>
            <w:r>
              <w:rPr>
                <w:rFonts w:hint="eastAsia" w:ascii="仿宋_GB2312" w:hAnsi="仿宋_GB2312" w:eastAsia="仿宋_GB2312" w:cs="仿宋_GB2312"/>
                <w:spacing w:val="-7"/>
                <w:sz w:val="24"/>
                <w:szCs w:val="24"/>
              </w:rPr>
              <w:t>3年教材选用</w:t>
            </w:r>
            <w:r>
              <w:rPr>
                <w:rFonts w:hint="eastAsia" w:ascii="仿宋_GB2312" w:hAnsi="仿宋_GB2312" w:eastAsia="仿宋_GB2312" w:cs="仿宋_GB2312"/>
                <w:spacing w:val="-7"/>
                <w:sz w:val="24"/>
                <w:szCs w:val="24"/>
                <w:lang w:val="en-US" w:eastAsia="zh-CN"/>
              </w:rPr>
              <w:t>符合要求情况。</w:t>
            </w:r>
            <w:r>
              <w:rPr>
                <w:rFonts w:hint="eastAsia" w:ascii="仿宋_GB2312" w:hAnsi="仿宋_GB2312" w:eastAsia="仿宋_GB2312" w:cs="仿宋_GB2312"/>
                <w:spacing w:val="-5"/>
                <w:sz w:val="24"/>
                <w:szCs w:val="24"/>
              </w:rPr>
              <w:t>③</w:t>
            </w:r>
            <w:r>
              <w:rPr>
                <w:rFonts w:hint="eastAsia" w:ascii="仿宋_GB2312" w:hAnsi="仿宋_GB2312" w:eastAsia="仿宋_GB2312" w:cs="仿宋_GB2312"/>
                <w:spacing w:val="-5"/>
                <w:sz w:val="24"/>
                <w:szCs w:val="24"/>
                <w:lang w:val="en-US" w:eastAsia="zh-CN"/>
              </w:rPr>
              <w:t>该专业近3年</w:t>
            </w:r>
            <w:r>
              <w:rPr>
                <w:rFonts w:hint="eastAsia" w:ascii="仿宋_GB2312" w:hAnsi="仿宋_GB2312" w:eastAsia="仿宋_GB2312" w:cs="仿宋_GB2312"/>
                <w:spacing w:val="-7"/>
                <w:sz w:val="24"/>
                <w:szCs w:val="24"/>
                <w:lang w:val="en-US" w:eastAsia="zh-CN"/>
              </w:rPr>
              <w:t>教材选用程序</w:t>
            </w:r>
            <w:r>
              <w:rPr>
                <w:rFonts w:hint="eastAsia" w:ascii="仿宋_GB2312" w:hAnsi="仿宋_GB2312" w:eastAsia="仿宋_GB2312" w:cs="仿宋_GB2312"/>
                <w:spacing w:val="-7"/>
                <w:sz w:val="24"/>
                <w:szCs w:val="24"/>
              </w:rPr>
              <w:t>公</w:t>
            </w:r>
            <w:r>
              <w:rPr>
                <w:rFonts w:hint="eastAsia" w:ascii="仿宋_GB2312" w:hAnsi="仿宋_GB2312" w:eastAsia="仿宋_GB2312" w:cs="仿宋_GB2312"/>
                <w:spacing w:val="-8"/>
                <w:sz w:val="24"/>
                <w:szCs w:val="24"/>
              </w:rPr>
              <w:t>开、公示、</w:t>
            </w:r>
            <w:r>
              <w:rPr>
                <w:rFonts w:hint="eastAsia" w:ascii="仿宋_GB2312" w:hAnsi="仿宋_GB2312" w:eastAsia="仿宋_GB2312" w:cs="仿宋_GB2312"/>
                <w:spacing w:val="-1"/>
                <w:sz w:val="24"/>
                <w:szCs w:val="24"/>
              </w:rPr>
              <w:t>备案和使用情况。</w:t>
            </w:r>
          </w:p>
        </w:tc>
        <w:tc>
          <w:tcPr>
            <w:tcW w:w="3522" w:type="dxa"/>
            <w:vAlign w:val="center"/>
          </w:tcPr>
          <w:p>
            <w:pPr>
              <w:widowControl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pacing w:val="-2"/>
                <w:sz w:val="24"/>
                <w:szCs w:val="24"/>
              </w:rPr>
              <w:t>①</w:t>
            </w:r>
            <w:r>
              <w:rPr>
                <w:rFonts w:hint="eastAsia" w:ascii="仿宋_GB2312" w:hAnsi="仿宋_GB2312" w:eastAsia="仿宋_GB2312" w:cs="仿宋_GB2312"/>
                <w:spacing w:val="-2"/>
                <w:sz w:val="24"/>
                <w:szCs w:val="24"/>
                <w:lang w:val="en-US" w:eastAsia="zh-CN"/>
              </w:rPr>
              <w:t>校企合作出版教材一本计1分，最高计2分；</w:t>
            </w:r>
            <w:r>
              <w:rPr>
                <w:rFonts w:hint="eastAsia" w:ascii="仿宋_GB2312" w:hAnsi="仿宋_GB2312" w:eastAsia="仿宋_GB2312" w:cs="仿宋_GB2312"/>
                <w:spacing w:val="-5"/>
                <w:sz w:val="24"/>
                <w:szCs w:val="24"/>
              </w:rPr>
              <w:t>②</w:t>
            </w:r>
            <w:r>
              <w:rPr>
                <w:rFonts w:hint="eastAsia" w:ascii="仿宋_GB2312" w:hAnsi="仿宋_GB2312" w:eastAsia="仿宋_GB2312" w:cs="仿宋_GB2312"/>
                <w:spacing w:val="-5"/>
                <w:sz w:val="24"/>
                <w:szCs w:val="24"/>
                <w:lang w:val="en-US" w:eastAsia="zh-CN"/>
              </w:rPr>
              <w:t>按照省市教育部门要求选用教材计4分，不按要求视情扣分。</w:t>
            </w:r>
            <w:r>
              <w:rPr>
                <w:rFonts w:hint="eastAsia" w:ascii="仿宋_GB2312" w:hAnsi="仿宋_GB2312" w:eastAsia="仿宋_GB2312" w:cs="仿宋_GB2312"/>
                <w:spacing w:val="-5"/>
                <w:sz w:val="24"/>
                <w:szCs w:val="24"/>
              </w:rPr>
              <w:t>③</w:t>
            </w:r>
            <w:r>
              <w:rPr>
                <w:rFonts w:hint="eastAsia" w:ascii="仿宋_GB2312" w:hAnsi="仿宋_GB2312" w:eastAsia="仿宋_GB2312" w:cs="仿宋_GB2312"/>
                <w:spacing w:val="-5"/>
                <w:sz w:val="24"/>
                <w:szCs w:val="24"/>
                <w:lang w:val="en-US" w:eastAsia="zh-CN"/>
              </w:rPr>
              <w:t>选用教材</w:t>
            </w:r>
            <w:r>
              <w:rPr>
                <w:rFonts w:hint="eastAsia" w:ascii="仿宋_GB2312" w:hAnsi="仿宋_GB2312" w:eastAsia="仿宋_GB2312" w:cs="仿宋_GB2312"/>
                <w:spacing w:val="-7"/>
                <w:sz w:val="24"/>
                <w:szCs w:val="24"/>
              </w:rPr>
              <w:t>公</w:t>
            </w:r>
            <w:r>
              <w:rPr>
                <w:rFonts w:hint="eastAsia" w:ascii="仿宋_GB2312" w:hAnsi="仿宋_GB2312" w:eastAsia="仿宋_GB2312" w:cs="仿宋_GB2312"/>
                <w:spacing w:val="-8"/>
                <w:sz w:val="24"/>
                <w:szCs w:val="24"/>
              </w:rPr>
              <w:t>开、公示、</w:t>
            </w:r>
            <w:r>
              <w:rPr>
                <w:rFonts w:hint="eastAsia" w:ascii="仿宋_GB2312" w:hAnsi="仿宋_GB2312" w:eastAsia="仿宋_GB2312" w:cs="仿宋_GB2312"/>
                <w:spacing w:val="-1"/>
                <w:sz w:val="24"/>
                <w:szCs w:val="24"/>
              </w:rPr>
              <w:t>备案和使用反馈</w:t>
            </w:r>
            <w:r>
              <w:rPr>
                <w:rFonts w:hint="eastAsia" w:ascii="仿宋_GB2312" w:hAnsi="仿宋_GB2312" w:eastAsia="仿宋_GB2312" w:cs="仿宋_GB2312"/>
                <w:spacing w:val="-1"/>
                <w:sz w:val="24"/>
                <w:szCs w:val="24"/>
                <w:lang w:val="en-US" w:eastAsia="zh-CN"/>
              </w:rPr>
              <w:t>符合程序计2分，每项计0.5分。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pStyle w:val="8"/>
              <w:widowControl w:val="0"/>
              <w:spacing w:before="193" w:line="234" w:lineRule="auto"/>
              <w:ind w:left="112" w:leftChars="0" w:right="104" w:firstLine="13" w:firstLineChars="0"/>
              <w:jc w:val="center"/>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1</w:t>
            </w:r>
            <w:r>
              <w:rPr>
                <w:rFonts w:hint="eastAsia" w:ascii="仿宋_GB2312" w:hAnsi="仿宋_GB2312" w:eastAsia="仿宋_GB2312" w:cs="仿宋_GB2312"/>
                <w:spacing w:val="-2"/>
                <w:sz w:val="24"/>
                <w:szCs w:val="24"/>
                <w:lang w:val="en-US" w:eastAsia="zh-CN"/>
              </w:rPr>
              <w:t>2</w:t>
            </w:r>
            <w:r>
              <w:rPr>
                <w:rFonts w:hint="eastAsia" w:ascii="仿宋_GB2312" w:hAnsi="仿宋_GB2312" w:eastAsia="仿宋_GB2312" w:cs="仿宋_GB2312"/>
                <w:spacing w:val="-2"/>
                <w:sz w:val="24"/>
                <w:szCs w:val="24"/>
              </w:rPr>
              <w:t>.普及项目、情景、模块化</w:t>
            </w:r>
            <w:r>
              <w:rPr>
                <w:rFonts w:hint="eastAsia" w:ascii="仿宋_GB2312" w:hAnsi="仿宋_GB2312" w:eastAsia="仿宋_GB2312" w:cs="仿宋_GB2312"/>
                <w:spacing w:val="-9"/>
                <w:sz w:val="24"/>
                <w:szCs w:val="24"/>
              </w:rPr>
              <w:t xml:space="preserve">教学， </w:t>
            </w:r>
            <w:r>
              <w:rPr>
                <w:rFonts w:hint="eastAsia" w:ascii="仿宋_GB2312" w:hAnsi="仿宋_GB2312" w:eastAsia="仿宋_GB2312" w:cs="仿宋_GB2312"/>
                <w:spacing w:val="-9"/>
                <w:sz w:val="24"/>
                <w:szCs w:val="24"/>
                <w:lang w:val="en-US" w:eastAsia="zh-CN"/>
              </w:rPr>
              <w:t>虚拟仿真技术课堂应用</w:t>
            </w:r>
            <w:r>
              <w:rPr>
                <w:rFonts w:hint="eastAsia" w:ascii="仿宋_GB2312" w:hAnsi="仿宋_GB2312" w:eastAsia="仿宋_GB2312" w:cs="仿宋_GB2312"/>
                <w:spacing w:val="-9"/>
                <w:sz w:val="24"/>
                <w:szCs w:val="24"/>
                <w:lang w:val="en-US" w:eastAsia="zh-CN"/>
              </w:rPr>
              <w:br/>
            </w:r>
            <w:r>
              <w:rPr>
                <w:rFonts w:hint="eastAsia" w:ascii="仿宋_GB2312" w:hAnsi="仿宋_GB2312" w:eastAsia="仿宋_GB2312" w:cs="仿宋_GB2312"/>
                <w:spacing w:val="-9"/>
                <w:sz w:val="24"/>
                <w:szCs w:val="24"/>
                <w:lang w:val="en-US" w:eastAsia="zh-CN"/>
              </w:rPr>
              <w:t>（4分）</w:t>
            </w:r>
          </w:p>
        </w:tc>
        <w:tc>
          <w:tcPr>
            <w:tcW w:w="6750" w:type="dxa"/>
            <w:vAlign w:val="center"/>
          </w:tcPr>
          <w:p>
            <w:pPr>
              <w:widowControl w:val="0"/>
              <w:spacing w:line="417" w:lineRule="auto"/>
              <w:jc w:val="center"/>
              <w:rPr>
                <w:rFonts w:hint="eastAsia" w:ascii="仿宋_GB2312" w:hAnsi="仿宋_GB2312" w:eastAsia="仿宋_GB2312" w:cs="仿宋_GB2312"/>
                <w:sz w:val="24"/>
                <w:szCs w:val="24"/>
              </w:rPr>
            </w:pPr>
          </w:p>
          <w:p>
            <w:pPr>
              <w:pStyle w:val="8"/>
              <w:widowControl w:val="0"/>
              <w:spacing w:before="68" w:line="217" w:lineRule="auto"/>
              <w:ind w:left="126" w:leftChars="0"/>
              <w:jc w:val="left"/>
              <w:rPr>
                <w:rFonts w:hint="default"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①该专业常态化网络教学覆盖率=在线教学课程数/开设课程总数*100%。②虚拟仿真技术在专业建设中的应用程度。</w:t>
            </w:r>
          </w:p>
          <w:p>
            <w:pPr>
              <w:pStyle w:val="8"/>
              <w:widowControl w:val="0"/>
              <w:spacing w:before="68" w:line="217" w:lineRule="auto"/>
              <w:ind w:left="126" w:leftChars="0"/>
              <w:jc w:val="center"/>
              <w:rPr>
                <w:rFonts w:hint="eastAsia" w:ascii="仿宋_GB2312" w:hAnsi="仿宋_GB2312" w:eastAsia="仿宋_GB2312" w:cs="仿宋_GB2312"/>
                <w:snapToGrid w:val="0"/>
                <w:color w:val="000000"/>
                <w:kern w:val="0"/>
                <w:sz w:val="24"/>
                <w:szCs w:val="24"/>
                <w:lang w:val="en-US" w:eastAsia="zh-CN" w:bidi="ar-SA"/>
              </w:rPr>
            </w:pPr>
          </w:p>
        </w:tc>
        <w:tc>
          <w:tcPr>
            <w:tcW w:w="3522" w:type="dxa"/>
            <w:vAlign w:val="center"/>
          </w:tcPr>
          <w:p>
            <w:pPr>
              <w:pStyle w:val="8"/>
              <w:widowControl w:val="0"/>
              <w:spacing w:before="65" w:line="272"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position w:val="4"/>
                <w:sz w:val="24"/>
                <w:szCs w:val="24"/>
              </w:rPr>
              <w:t>①</w:t>
            </w:r>
            <w:r>
              <w:rPr>
                <w:rFonts w:hint="eastAsia" w:ascii="仿宋_GB2312" w:hAnsi="仿宋_GB2312" w:eastAsia="仿宋_GB2312" w:cs="仿宋_GB2312"/>
                <w:spacing w:val="4"/>
                <w:position w:val="4"/>
                <w:sz w:val="24"/>
                <w:szCs w:val="24"/>
                <w:lang w:val="en-US" w:eastAsia="zh-CN"/>
              </w:rPr>
              <w:t>网络教学覆盖率达到80%计2</w:t>
            </w:r>
            <w:r>
              <w:rPr>
                <w:rFonts w:hint="eastAsia" w:ascii="仿宋_GB2312" w:hAnsi="仿宋_GB2312" w:eastAsia="仿宋_GB2312" w:cs="仿宋_GB2312"/>
                <w:spacing w:val="4"/>
                <w:position w:val="4"/>
                <w:sz w:val="24"/>
                <w:szCs w:val="24"/>
              </w:rPr>
              <w:t>分，</w:t>
            </w:r>
            <w:r>
              <w:rPr>
                <w:rFonts w:hint="eastAsia" w:ascii="仿宋_GB2312" w:hAnsi="仿宋_GB2312" w:eastAsia="仿宋_GB2312" w:cs="仿宋_GB2312"/>
                <w:spacing w:val="4"/>
                <w:position w:val="4"/>
                <w:sz w:val="24"/>
                <w:szCs w:val="24"/>
                <w:lang w:val="en-US" w:eastAsia="zh-CN"/>
              </w:rPr>
              <w:t>低于80%计1分。</w:t>
            </w:r>
            <w:r>
              <w:rPr>
                <w:rFonts w:hint="eastAsia" w:ascii="仿宋_GB2312" w:hAnsi="仿宋_GB2312" w:eastAsia="仿宋_GB2312" w:cs="仿宋_GB2312"/>
                <w:snapToGrid w:val="0"/>
                <w:color w:val="000000"/>
                <w:kern w:val="0"/>
                <w:sz w:val="24"/>
                <w:szCs w:val="24"/>
                <w:lang w:val="en-US" w:eastAsia="zh-CN" w:bidi="ar-SA"/>
              </w:rPr>
              <w:t>②专业建设应用虚拟仿真技术计2分，没有应用不计分</w:t>
            </w:r>
            <w:r>
              <w:rPr>
                <w:rFonts w:hint="eastAsia" w:ascii="仿宋_GB2312" w:hAnsi="仿宋_GB2312" w:eastAsia="仿宋_GB2312" w:cs="仿宋_GB2312"/>
                <w:spacing w:val="4"/>
                <w:position w:val="4"/>
                <w:sz w:val="24"/>
                <w:szCs w:val="24"/>
              </w:rPr>
              <w:t>。</w:t>
            </w:r>
          </w:p>
          <w:p>
            <w:pPr>
              <w:widowControl w:val="0"/>
              <w:jc w:val="left"/>
              <w:rPr>
                <w:rFonts w:hint="eastAsia" w:ascii="仿宋_GB2312" w:hAnsi="仿宋_GB2312" w:eastAsia="仿宋_GB2312" w:cs="仿宋_GB2312"/>
                <w:sz w:val="24"/>
                <w:szCs w:val="24"/>
                <w:lang w:val="en-US" w:eastAsia="zh-CN"/>
              </w:rPr>
            </w:pP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1549" w:type="dxa"/>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四、产教融合</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（20分）</w:t>
            </w:r>
          </w:p>
        </w:tc>
        <w:tc>
          <w:tcPr>
            <w:tcW w:w="1575" w:type="dxa"/>
            <w:vAlign w:val="center"/>
          </w:tcPr>
          <w:p>
            <w:pPr>
              <w:widowControl w:val="0"/>
              <w:spacing w:line="265" w:lineRule="auto"/>
              <w:jc w:val="center"/>
              <w:rPr>
                <w:rFonts w:hint="eastAsia" w:ascii="仿宋_GB2312" w:hAnsi="仿宋_GB2312" w:eastAsia="仿宋_GB2312" w:cs="仿宋_GB2312"/>
                <w:sz w:val="24"/>
                <w:szCs w:val="24"/>
              </w:rPr>
            </w:pPr>
          </w:p>
          <w:p>
            <w:pPr>
              <w:pStyle w:val="8"/>
              <w:widowControl w:val="0"/>
              <w:spacing w:before="68" w:line="213" w:lineRule="auto"/>
              <w:ind w:left="109" w:leftChars="0" w:right="202" w:firstLine="13" w:firstLineChars="0"/>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lang w:val="en-US" w:eastAsia="zh-CN"/>
              </w:rPr>
              <w:t>13</w:t>
            </w:r>
            <w:r>
              <w:rPr>
                <w:rFonts w:hint="eastAsia" w:ascii="仿宋_GB2312" w:hAnsi="仿宋_GB2312" w:eastAsia="仿宋_GB2312" w:cs="仿宋_GB2312"/>
                <w:spacing w:val="-2"/>
                <w:sz w:val="24"/>
                <w:szCs w:val="24"/>
              </w:rPr>
              <w:t>.技术服务、各类培训及专</w:t>
            </w:r>
            <w:r>
              <w:rPr>
                <w:rFonts w:hint="eastAsia" w:ascii="仿宋_GB2312" w:hAnsi="仿宋_GB2312" w:eastAsia="仿宋_GB2312" w:cs="仿宋_GB2312"/>
                <w:spacing w:val="-1"/>
                <w:sz w:val="24"/>
                <w:szCs w:val="24"/>
              </w:rPr>
              <w:t>利转化到款额</w:t>
            </w:r>
            <w:r>
              <w:rPr>
                <w:rFonts w:hint="eastAsia" w:ascii="仿宋_GB2312" w:hAnsi="仿宋_GB2312" w:eastAsia="仿宋_GB2312" w:cs="仿宋_GB2312"/>
                <w:spacing w:val="-1"/>
                <w:sz w:val="24"/>
                <w:szCs w:val="24"/>
              </w:rPr>
              <w:br/>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10分</w:t>
            </w:r>
            <w:r>
              <w:rPr>
                <w:rFonts w:hint="eastAsia" w:ascii="仿宋_GB2312" w:hAnsi="仿宋_GB2312" w:eastAsia="仿宋_GB2312" w:cs="仿宋_GB2312"/>
                <w:spacing w:val="-1"/>
                <w:sz w:val="24"/>
                <w:szCs w:val="24"/>
                <w:lang w:eastAsia="zh-CN"/>
              </w:rPr>
              <w:t>）</w:t>
            </w:r>
          </w:p>
        </w:tc>
        <w:tc>
          <w:tcPr>
            <w:tcW w:w="6750" w:type="dxa"/>
            <w:vAlign w:val="center"/>
          </w:tcPr>
          <w:p>
            <w:pPr>
              <w:pStyle w:val="8"/>
              <w:widowControl w:val="0"/>
              <w:spacing w:before="213" w:line="214" w:lineRule="auto"/>
              <w:ind w:left="123" w:leftChars="0" w:right="45" w:firstLine="2" w:firstLineChars="0"/>
              <w:jc w:val="left"/>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①到款额=该专业近3年技术服务到款额+承担的各类培训到款额+专利转化到款额。</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
                <w:sz w:val="24"/>
                <w:szCs w:val="24"/>
              </w:rPr>
              <w:t>②师均到款额=（该专业近</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pacing w:val="-1"/>
                <w:sz w:val="24"/>
                <w:szCs w:val="24"/>
              </w:rPr>
              <w:t>3</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1"/>
                <w:sz w:val="24"/>
                <w:szCs w:val="24"/>
              </w:rPr>
              <w:t>年技术服务到款额+</w:t>
            </w:r>
            <w:r>
              <w:rPr>
                <w:rFonts w:hint="eastAsia" w:ascii="仿宋_GB2312" w:hAnsi="仿宋_GB2312" w:eastAsia="仿宋_GB2312" w:cs="仿宋_GB2312"/>
                <w:spacing w:val="-2"/>
                <w:sz w:val="24"/>
                <w:szCs w:val="24"/>
              </w:rPr>
              <w:t>承担的各类培训到款额+专利转化</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3"/>
                <w:sz w:val="24"/>
                <w:szCs w:val="24"/>
              </w:rPr>
              <w:t>到款额）/该专业近</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3"/>
                <w:sz w:val="24"/>
                <w:szCs w:val="24"/>
              </w:rPr>
              <w:t>年教师总数。</w:t>
            </w:r>
          </w:p>
        </w:tc>
        <w:tc>
          <w:tcPr>
            <w:tcW w:w="3522" w:type="dxa"/>
            <w:vAlign w:val="center"/>
          </w:tcPr>
          <w:p>
            <w:pPr>
              <w:widowControl w:val="0"/>
              <w:jc w:val="left"/>
              <w:rPr>
                <w:rFonts w:hint="default"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2"/>
                <w:sz w:val="24"/>
                <w:szCs w:val="24"/>
              </w:rPr>
              <w:t>①</w:t>
            </w:r>
            <w:r>
              <w:rPr>
                <w:rFonts w:hint="eastAsia" w:ascii="仿宋_GB2312" w:hAnsi="仿宋_GB2312" w:eastAsia="仿宋_GB2312" w:cs="仿宋_GB2312"/>
                <w:spacing w:val="-2"/>
                <w:sz w:val="24"/>
                <w:szCs w:val="24"/>
                <w:lang w:val="en-US" w:eastAsia="zh-CN"/>
              </w:rPr>
              <w:t>达到全市该专业到款额平均数计5分，低于计3分，没有不计分；</w:t>
            </w:r>
            <w:r>
              <w:rPr>
                <w:rFonts w:hint="eastAsia" w:ascii="仿宋_GB2312" w:hAnsi="仿宋_GB2312" w:eastAsia="仿宋_GB2312" w:cs="仿宋_GB2312"/>
                <w:spacing w:val="-1"/>
                <w:sz w:val="24"/>
                <w:szCs w:val="24"/>
              </w:rPr>
              <w:t>②</w:t>
            </w:r>
            <w:r>
              <w:rPr>
                <w:rFonts w:hint="eastAsia" w:ascii="仿宋_GB2312" w:hAnsi="仿宋_GB2312" w:eastAsia="仿宋_GB2312" w:cs="仿宋_GB2312"/>
                <w:spacing w:val="-1"/>
                <w:sz w:val="24"/>
                <w:szCs w:val="24"/>
                <w:lang w:val="en-US" w:eastAsia="zh-CN"/>
              </w:rPr>
              <w:t>达到全市师均到款额的计5分，达不到的计3分，没有不计分。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jc w:val="center"/>
        </w:trPr>
        <w:tc>
          <w:tcPr>
            <w:tcW w:w="1549" w:type="dxa"/>
            <w:vMerge w:val="restart"/>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四、产教融合</w:t>
            </w:r>
            <w:r>
              <w:rPr>
                <w:rFonts w:hint="eastAsia" w:ascii="仿宋_GB2312" w:hAnsi="仿宋_GB2312" w:eastAsia="仿宋_GB2312" w:cs="仿宋_GB2312"/>
                <w:sz w:val="24"/>
                <w:szCs w:val="24"/>
                <w:lang w:val="en-US" w:eastAsia="zh-CN"/>
              </w:rPr>
              <w:br/>
            </w:r>
            <w:r>
              <w:rPr>
                <w:rFonts w:hint="eastAsia" w:ascii="仿宋_GB2312" w:hAnsi="仿宋_GB2312" w:eastAsia="仿宋_GB2312" w:cs="仿宋_GB2312"/>
                <w:sz w:val="24"/>
                <w:szCs w:val="24"/>
                <w:lang w:val="en-US" w:eastAsia="zh-CN"/>
              </w:rPr>
              <w:t>（20分）</w:t>
            </w:r>
          </w:p>
        </w:tc>
        <w:tc>
          <w:tcPr>
            <w:tcW w:w="1575" w:type="dxa"/>
            <w:vAlign w:val="center"/>
          </w:tcPr>
          <w:p>
            <w:pPr>
              <w:pStyle w:val="8"/>
              <w:widowControl w:val="0"/>
              <w:spacing w:before="68" w:line="215" w:lineRule="auto"/>
              <w:ind w:right="202"/>
              <w:jc w:val="both"/>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2"/>
                <w:sz w:val="24"/>
                <w:szCs w:val="24"/>
                <w:lang w:val="en-US" w:eastAsia="zh-CN"/>
              </w:rPr>
              <w:t>14</w:t>
            </w:r>
            <w:r>
              <w:rPr>
                <w:rFonts w:hint="eastAsia" w:ascii="仿宋_GB2312" w:hAnsi="仿宋_GB2312" w:eastAsia="仿宋_GB2312" w:cs="仿宋_GB2312"/>
                <w:spacing w:val="-2"/>
                <w:sz w:val="24"/>
                <w:szCs w:val="24"/>
              </w:rPr>
              <w:t>.合作企业接收实习人数及</w:t>
            </w:r>
            <w:r>
              <w:rPr>
                <w:rFonts w:hint="eastAsia" w:ascii="仿宋_GB2312" w:hAnsi="仿宋_GB2312" w:eastAsia="仿宋_GB2312" w:cs="仿宋_GB2312"/>
                <w:spacing w:val="9"/>
                <w:sz w:val="24"/>
                <w:szCs w:val="24"/>
              </w:rPr>
              <w:t xml:space="preserve"> </w:t>
            </w:r>
            <w:r>
              <w:rPr>
                <w:rFonts w:hint="eastAsia" w:ascii="仿宋_GB2312" w:hAnsi="仿宋_GB2312" w:eastAsia="仿宋_GB2312" w:cs="仿宋_GB2312"/>
                <w:spacing w:val="-7"/>
                <w:sz w:val="24"/>
                <w:szCs w:val="24"/>
              </w:rPr>
              <w:t>留用比</w:t>
            </w:r>
          </w:p>
          <w:p>
            <w:pPr>
              <w:pStyle w:val="8"/>
              <w:widowControl w:val="0"/>
              <w:spacing w:before="68" w:line="215" w:lineRule="auto"/>
              <w:ind w:right="202"/>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2分</w:t>
            </w:r>
            <w:r>
              <w:rPr>
                <w:rFonts w:hint="eastAsia" w:ascii="仿宋_GB2312" w:hAnsi="仿宋_GB2312" w:eastAsia="仿宋_GB2312" w:cs="仿宋_GB2312"/>
                <w:spacing w:val="-7"/>
                <w:sz w:val="24"/>
                <w:szCs w:val="24"/>
                <w:lang w:eastAsia="zh-CN"/>
              </w:rPr>
              <w:t>）</w:t>
            </w:r>
          </w:p>
        </w:tc>
        <w:tc>
          <w:tcPr>
            <w:tcW w:w="6750" w:type="dxa"/>
            <w:vAlign w:val="center"/>
          </w:tcPr>
          <w:p>
            <w:pPr>
              <w:pStyle w:val="8"/>
              <w:widowControl w:val="0"/>
              <w:spacing w:before="68" w:line="214" w:lineRule="auto"/>
              <w:ind w:right="43"/>
              <w:jc w:val="left"/>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①</w:t>
            </w:r>
            <w:r>
              <w:rPr>
                <w:rFonts w:hint="eastAsia" w:ascii="仿宋_GB2312" w:hAnsi="仿宋_GB2312" w:eastAsia="仿宋_GB2312" w:cs="仿宋_GB2312"/>
                <w:spacing w:val="-2"/>
                <w:sz w:val="24"/>
                <w:szCs w:val="24"/>
                <w:lang w:val="en-US" w:eastAsia="zh-CN"/>
              </w:rPr>
              <w:t>该专业学生实习比例：</w:t>
            </w:r>
            <w:r>
              <w:rPr>
                <w:rFonts w:hint="eastAsia" w:ascii="仿宋_GB2312" w:hAnsi="仿宋_GB2312" w:eastAsia="仿宋_GB2312" w:cs="仿宋_GB2312"/>
                <w:spacing w:val="-4"/>
                <w:sz w:val="24"/>
                <w:szCs w:val="24"/>
              </w:rPr>
              <w:t>该专业合作企业（含事业单位等）近3年接收</w:t>
            </w:r>
            <w:r>
              <w:rPr>
                <w:rFonts w:hint="eastAsia" w:ascii="仿宋_GB2312" w:hAnsi="仿宋_GB2312" w:eastAsia="仿宋_GB2312" w:cs="仿宋_GB2312"/>
                <w:spacing w:val="-5"/>
                <w:sz w:val="24"/>
                <w:szCs w:val="24"/>
              </w:rPr>
              <w:t>实习学生数/该专业近3年在校生数。</w:t>
            </w:r>
            <w:r>
              <w:rPr>
                <w:rFonts w:hint="eastAsia" w:ascii="仿宋_GB2312" w:hAnsi="仿宋_GB2312" w:eastAsia="仿宋_GB2312" w:cs="仿宋_GB2312"/>
                <w:spacing w:val="-1"/>
                <w:sz w:val="24"/>
                <w:szCs w:val="24"/>
              </w:rPr>
              <w:t>②</w:t>
            </w:r>
            <w:r>
              <w:rPr>
                <w:rFonts w:hint="eastAsia" w:ascii="仿宋_GB2312" w:hAnsi="仿宋_GB2312" w:eastAsia="仿宋_GB2312" w:cs="仿宋_GB2312"/>
                <w:spacing w:val="-3"/>
                <w:sz w:val="24"/>
                <w:szCs w:val="24"/>
              </w:rPr>
              <w:t>留用比：学生实习结束留用数（按签订劳动合同计算</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36"/>
                <w:sz w:val="24"/>
                <w:szCs w:val="24"/>
              </w:rPr>
              <w:t xml:space="preserve"> </w:t>
            </w:r>
            <w:r>
              <w:rPr>
                <w:rFonts w:hint="eastAsia" w:ascii="仿宋_GB2312" w:hAnsi="仿宋_GB2312" w:eastAsia="仿宋_GB2312" w:cs="仿宋_GB2312"/>
                <w:spacing w:val="-4"/>
                <w:sz w:val="24"/>
                <w:szCs w:val="24"/>
              </w:rPr>
              <w:t>/合作企业接收实习人数。</w:t>
            </w:r>
          </w:p>
        </w:tc>
        <w:tc>
          <w:tcPr>
            <w:tcW w:w="3522" w:type="dxa"/>
            <w:vAlign w:val="center"/>
          </w:tcPr>
          <w:p>
            <w:pPr>
              <w:widowControl w:val="0"/>
              <w:jc w:val="left"/>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2"/>
                <w:sz w:val="24"/>
                <w:szCs w:val="24"/>
              </w:rPr>
              <w:t>①</w:t>
            </w:r>
            <w:r>
              <w:rPr>
                <w:rFonts w:hint="eastAsia" w:ascii="仿宋_GB2312" w:hAnsi="仿宋_GB2312" w:eastAsia="仿宋_GB2312" w:cs="仿宋_GB2312"/>
                <w:spacing w:val="-2"/>
                <w:sz w:val="24"/>
                <w:szCs w:val="24"/>
                <w:lang w:val="en-US" w:eastAsia="zh-CN"/>
              </w:rPr>
              <w:t>合作企业连续3年接受学生实习计1分，没有不计分；</w:t>
            </w:r>
            <w:r>
              <w:rPr>
                <w:rFonts w:hint="eastAsia" w:ascii="仿宋_GB2312" w:hAnsi="仿宋_GB2312" w:eastAsia="仿宋_GB2312" w:cs="仿宋_GB2312"/>
                <w:spacing w:val="-1"/>
                <w:sz w:val="24"/>
                <w:szCs w:val="24"/>
              </w:rPr>
              <w:t>②</w:t>
            </w:r>
            <w:r>
              <w:rPr>
                <w:rFonts w:hint="eastAsia" w:ascii="仿宋_GB2312" w:hAnsi="仿宋_GB2312" w:eastAsia="仿宋_GB2312" w:cs="仿宋_GB2312"/>
                <w:spacing w:val="-1"/>
                <w:sz w:val="24"/>
                <w:szCs w:val="24"/>
                <w:lang w:val="en-US" w:eastAsia="zh-CN"/>
              </w:rPr>
              <w:t>学生实习结束企业留用计1分，没有不计分</w:t>
            </w:r>
            <w:r>
              <w:rPr>
                <w:rFonts w:hint="eastAsia" w:ascii="仿宋_GB2312" w:hAnsi="仿宋_GB2312" w:eastAsia="仿宋_GB2312" w:cs="仿宋_GB2312"/>
                <w:spacing w:val="-2"/>
                <w:sz w:val="24"/>
                <w:szCs w:val="24"/>
                <w:lang w:val="en-US" w:eastAsia="zh-CN"/>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7"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pStyle w:val="8"/>
              <w:widowControl w:val="0"/>
              <w:numPr>
                <w:ilvl w:val="0"/>
                <w:numId w:val="3"/>
              </w:numPr>
              <w:kinsoku w:val="0"/>
              <w:wordWrap/>
              <w:autoSpaceDE w:val="0"/>
              <w:autoSpaceDN w:val="0"/>
              <w:adjustRightInd w:val="0"/>
              <w:snapToGrid w:val="0"/>
              <w:spacing w:line="219" w:lineRule="auto"/>
              <w:ind w:left="0" w:leftChars="0" w:right="0" w:firstLine="0" w:firstLineChars="0"/>
              <w:jc w:val="both"/>
              <w:textAlignment w:val="baseline"/>
              <w:outlineLvl w:val="9"/>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生均实训基地工位数</w:t>
            </w:r>
          </w:p>
          <w:p>
            <w:pPr>
              <w:pStyle w:val="8"/>
              <w:widowControl w:val="0"/>
              <w:numPr>
                <w:numId w:val="0"/>
              </w:numPr>
              <w:kinsoku w:val="0"/>
              <w:wordWrap/>
              <w:autoSpaceDE w:val="0"/>
              <w:autoSpaceDN w:val="0"/>
              <w:adjustRightInd w:val="0"/>
              <w:snapToGrid w:val="0"/>
              <w:spacing w:line="219" w:lineRule="auto"/>
              <w:ind w:left="0" w:leftChars="0" w:right="0" w:firstLine="0" w:firstLineChars="0"/>
              <w:jc w:val="both"/>
              <w:textAlignment w:val="baseline"/>
              <w:outlineLvl w:val="9"/>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8分</w:t>
            </w:r>
            <w:r>
              <w:rPr>
                <w:rFonts w:hint="eastAsia" w:ascii="仿宋_GB2312" w:hAnsi="仿宋_GB2312" w:eastAsia="仿宋_GB2312" w:cs="仿宋_GB2312"/>
                <w:spacing w:val="-2"/>
                <w:sz w:val="24"/>
                <w:szCs w:val="24"/>
                <w:lang w:eastAsia="zh-CN"/>
              </w:rPr>
              <w:t>）</w:t>
            </w:r>
          </w:p>
        </w:tc>
        <w:tc>
          <w:tcPr>
            <w:tcW w:w="6750" w:type="dxa"/>
            <w:vAlign w:val="center"/>
          </w:tcPr>
          <w:p>
            <w:pPr>
              <w:pStyle w:val="8"/>
              <w:widowControl w:val="0"/>
              <w:spacing w:before="260" w:line="216" w:lineRule="auto"/>
              <w:jc w:val="left"/>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该专业实训基地工位数/该专业近</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2"/>
                <w:sz w:val="24"/>
                <w:szCs w:val="24"/>
              </w:rPr>
              <w:t>年平均在校生数。</w:t>
            </w:r>
          </w:p>
        </w:tc>
        <w:tc>
          <w:tcPr>
            <w:tcW w:w="3522" w:type="dxa"/>
            <w:vAlign w:val="center"/>
          </w:tcPr>
          <w:p>
            <w:pPr>
              <w:widowControl w:val="0"/>
              <w:jc w:val="center"/>
              <w:rPr>
                <w:rFonts w:hint="default"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4"/>
                <w:sz w:val="24"/>
                <w:szCs w:val="24"/>
                <w:lang w:val="en-US" w:eastAsia="zh-CN"/>
              </w:rPr>
              <w:t>实训基地工位数达到50%计8分，40%以上计6分，20%以上计4分，20%以下不计分。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1549" w:type="dxa"/>
            <w:vMerge w:val="restart"/>
            <w:vAlign w:val="center"/>
          </w:tcPr>
          <w:p>
            <w:pPr>
              <w:widowControl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2"/>
                <w:sz w:val="24"/>
                <w:szCs w:val="24"/>
              </w:rPr>
              <w:t>五、国际合作</w:t>
            </w:r>
            <w:r>
              <w:rPr>
                <w:rFonts w:hint="eastAsia" w:ascii="仿宋_GB2312" w:hAnsi="仿宋_GB2312" w:eastAsia="仿宋_GB2312" w:cs="仿宋_GB2312"/>
                <w:spacing w:val="-2"/>
                <w:sz w:val="24"/>
                <w:szCs w:val="24"/>
              </w:rPr>
              <w:br/>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5分</w:t>
            </w:r>
            <w:r>
              <w:rPr>
                <w:rFonts w:hint="eastAsia" w:ascii="仿宋_GB2312" w:hAnsi="仿宋_GB2312" w:eastAsia="仿宋_GB2312" w:cs="仿宋_GB2312"/>
                <w:spacing w:val="-2"/>
                <w:sz w:val="24"/>
                <w:szCs w:val="24"/>
                <w:lang w:eastAsia="zh-CN"/>
              </w:rPr>
              <w:t>）</w:t>
            </w:r>
          </w:p>
        </w:tc>
        <w:tc>
          <w:tcPr>
            <w:tcW w:w="1575" w:type="dxa"/>
            <w:vAlign w:val="center"/>
          </w:tcPr>
          <w:p>
            <w:pPr>
              <w:widowControl w:val="0"/>
              <w:spacing w:line="268" w:lineRule="auto"/>
              <w:jc w:val="center"/>
              <w:rPr>
                <w:rFonts w:hint="eastAsia" w:ascii="仿宋_GB2312" w:hAnsi="仿宋_GB2312" w:eastAsia="仿宋_GB2312" w:cs="仿宋_GB2312"/>
                <w:sz w:val="24"/>
                <w:szCs w:val="24"/>
              </w:rPr>
            </w:pPr>
          </w:p>
          <w:p>
            <w:pPr>
              <w:pStyle w:val="8"/>
              <w:widowControl w:val="0"/>
              <w:numPr>
                <w:ilvl w:val="0"/>
                <w:numId w:val="3"/>
              </w:numPr>
              <w:spacing w:before="68" w:line="219" w:lineRule="auto"/>
              <w:ind w:left="0" w:leftChars="0" w:firstLine="0" w:firstLineChars="0"/>
              <w:jc w:val="both"/>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师生访学</w:t>
            </w:r>
          </w:p>
          <w:p>
            <w:pPr>
              <w:pStyle w:val="8"/>
              <w:widowControl w:val="0"/>
              <w:numPr>
                <w:numId w:val="0"/>
              </w:numPr>
              <w:spacing w:before="68" w:line="219" w:lineRule="auto"/>
              <w:ind w:leftChars="0"/>
              <w:jc w:val="both"/>
              <w:rPr>
                <w:rFonts w:hint="eastAsia" w:ascii="仿宋_GB2312" w:hAnsi="仿宋_GB2312" w:eastAsia="仿宋_GB2312" w:cs="仿宋_GB2312"/>
                <w:spacing w:val="-3"/>
                <w:sz w:val="24"/>
                <w:szCs w:val="24"/>
              </w:rPr>
            </w:pPr>
            <w:r>
              <w:rPr>
                <w:rFonts w:hint="eastAsia" w:ascii="仿宋_GB2312" w:hAnsi="仿宋_GB2312" w:eastAsia="仿宋_GB2312" w:cs="仿宋_GB2312"/>
                <w:spacing w:val="-3"/>
                <w:sz w:val="24"/>
                <w:szCs w:val="24"/>
              </w:rPr>
              <w:t>交流</w:t>
            </w:r>
          </w:p>
          <w:p>
            <w:pPr>
              <w:pStyle w:val="8"/>
              <w:widowControl w:val="0"/>
              <w:numPr>
                <w:numId w:val="0"/>
              </w:numPr>
              <w:spacing w:before="68" w:line="219" w:lineRule="auto"/>
              <w:ind w:leftChars="0"/>
              <w:jc w:val="both"/>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2分</w:t>
            </w:r>
            <w:r>
              <w:rPr>
                <w:rFonts w:hint="eastAsia" w:ascii="仿宋_GB2312" w:hAnsi="仿宋_GB2312" w:eastAsia="仿宋_GB2312" w:cs="仿宋_GB2312"/>
                <w:spacing w:val="-3"/>
                <w:sz w:val="24"/>
                <w:szCs w:val="24"/>
                <w:lang w:eastAsia="zh-CN"/>
              </w:rPr>
              <w:t>）</w:t>
            </w:r>
          </w:p>
        </w:tc>
        <w:tc>
          <w:tcPr>
            <w:tcW w:w="6750" w:type="dxa"/>
            <w:vAlign w:val="center"/>
          </w:tcPr>
          <w:p>
            <w:pPr>
              <w:pStyle w:val="8"/>
              <w:widowControl w:val="0"/>
              <w:spacing w:before="68" w:line="251" w:lineRule="auto"/>
              <w:ind w:right="95"/>
              <w:jc w:val="left"/>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3"/>
                <w:sz w:val="24"/>
                <w:szCs w:val="24"/>
              </w:rPr>
              <w:t>①该专业近</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3"/>
                <w:sz w:val="24"/>
                <w:szCs w:val="24"/>
              </w:rPr>
              <w:t>年专任教师国（境）外访学人数、在校生国（境）外交流累计人数。</w:t>
            </w:r>
            <w:r>
              <w:rPr>
                <w:rFonts w:hint="eastAsia" w:ascii="仿宋_GB2312" w:hAnsi="仿宋_GB2312" w:eastAsia="仿宋_GB2312" w:cs="仿宋_GB2312"/>
                <w:spacing w:val="-8"/>
                <w:sz w:val="24"/>
                <w:szCs w:val="24"/>
              </w:rPr>
              <w:t>②该专业近</w:t>
            </w:r>
            <w:r>
              <w:rPr>
                <w:rFonts w:hint="eastAsia" w:ascii="仿宋_GB2312" w:hAnsi="仿宋_GB2312" w:eastAsia="仿宋_GB2312" w:cs="仿宋_GB2312"/>
                <w:spacing w:val="-24"/>
                <w:sz w:val="24"/>
                <w:szCs w:val="24"/>
              </w:rPr>
              <w:t xml:space="preserve"> </w:t>
            </w:r>
            <w:r>
              <w:rPr>
                <w:rFonts w:hint="eastAsia" w:ascii="仿宋_GB2312" w:hAnsi="仿宋_GB2312" w:eastAsia="仿宋_GB2312" w:cs="仿宋_GB2312"/>
                <w:spacing w:val="-8"/>
                <w:sz w:val="24"/>
                <w:szCs w:val="24"/>
              </w:rPr>
              <w:t>3</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8"/>
                <w:sz w:val="24"/>
                <w:szCs w:val="24"/>
              </w:rPr>
              <w:t>年国（境）外教师来访人数。</w:t>
            </w:r>
          </w:p>
        </w:tc>
        <w:tc>
          <w:tcPr>
            <w:tcW w:w="3522" w:type="dxa"/>
            <w:vAlign w:val="center"/>
          </w:tcPr>
          <w:p>
            <w:pPr>
              <w:widowControl w:val="0"/>
              <w:jc w:val="center"/>
              <w:rPr>
                <w:rFonts w:hint="default" w:ascii="仿宋_GB2312" w:hAnsi="仿宋_GB2312" w:eastAsia="仿宋_GB2312" w:cs="仿宋_GB2312"/>
                <w:spacing w:val="-3"/>
                <w:sz w:val="24"/>
                <w:szCs w:val="24"/>
                <w:lang w:val="en-US" w:eastAsia="zh-CN"/>
              </w:rPr>
            </w:pPr>
            <w:r>
              <w:rPr>
                <w:rFonts w:hint="eastAsia" w:ascii="仿宋_GB2312" w:hAnsi="仿宋_GB2312" w:eastAsia="仿宋_GB2312" w:cs="仿宋_GB2312"/>
                <w:spacing w:val="-3"/>
                <w:sz w:val="24"/>
                <w:szCs w:val="24"/>
              </w:rPr>
              <w:t>①</w:t>
            </w:r>
            <w:r>
              <w:rPr>
                <w:rFonts w:hint="eastAsia" w:ascii="仿宋_GB2312" w:hAnsi="仿宋_GB2312" w:eastAsia="仿宋_GB2312" w:cs="仿宋_GB2312"/>
                <w:spacing w:val="-3"/>
                <w:sz w:val="24"/>
                <w:szCs w:val="24"/>
                <w:lang w:val="en-US" w:eastAsia="zh-CN"/>
              </w:rPr>
              <w:t>教师和在校生分别出国（境）访学交流</w:t>
            </w:r>
          </w:p>
          <w:p>
            <w:pPr>
              <w:widowControl w:val="0"/>
              <w:jc w:val="center"/>
              <w:rPr>
                <w:rFonts w:hint="default"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8"/>
                <w:sz w:val="24"/>
                <w:szCs w:val="24"/>
                <w:lang w:val="en-US" w:eastAsia="zh-CN"/>
              </w:rPr>
              <w:t>计1分，没有不计分；</w:t>
            </w:r>
            <w:r>
              <w:rPr>
                <w:rFonts w:hint="eastAsia" w:ascii="仿宋_GB2312" w:hAnsi="仿宋_GB2312" w:eastAsia="仿宋_GB2312" w:cs="仿宋_GB2312"/>
                <w:spacing w:val="-8"/>
                <w:sz w:val="24"/>
                <w:szCs w:val="24"/>
              </w:rPr>
              <w:t>②</w:t>
            </w:r>
            <w:r>
              <w:rPr>
                <w:rFonts w:hint="eastAsia" w:ascii="仿宋_GB2312" w:hAnsi="仿宋_GB2312" w:eastAsia="仿宋_GB2312" w:cs="仿宋_GB2312"/>
                <w:spacing w:val="-8"/>
                <w:sz w:val="24"/>
                <w:szCs w:val="24"/>
                <w:lang w:val="en-US" w:eastAsia="zh-CN"/>
              </w:rPr>
              <w:t>国（境）外教师来访计1分，没有不计分。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widowControl w:val="0"/>
              <w:spacing w:line="299" w:lineRule="auto"/>
              <w:jc w:val="center"/>
              <w:rPr>
                <w:rFonts w:hint="eastAsia" w:ascii="仿宋_GB2312" w:hAnsi="仿宋_GB2312" w:eastAsia="仿宋_GB2312" w:cs="仿宋_GB2312"/>
                <w:sz w:val="24"/>
                <w:szCs w:val="24"/>
              </w:rPr>
            </w:pPr>
          </w:p>
          <w:p>
            <w:pPr>
              <w:pStyle w:val="8"/>
              <w:widowControl w:val="0"/>
              <w:spacing w:before="68" w:line="217" w:lineRule="auto"/>
              <w:ind w:left="125" w:leftChars="0"/>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2"/>
                <w:sz w:val="24"/>
                <w:szCs w:val="24"/>
              </w:rPr>
              <w:t>17.承担国际合作项目</w:t>
            </w:r>
            <w:r>
              <w:rPr>
                <w:rFonts w:hint="eastAsia" w:ascii="仿宋_GB2312" w:hAnsi="仿宋_GB2312" w:eastAsia="仿宋_GB2312" w:cs="仿宋_GB2312"/>
                <w:spacing w:val="-2"/>
                <w:sz w:val="24"/>
                <w:szCs w:val="24"/>
              </w:rPr>
              <w:br/>
            </w:r>
            <w:r>
              <w:rPr>
                <w:rFonts w:hint="eastAsia" w:ascii="仿宋_GB2312" w:hAnsi="仿宋_GB2312" w:eastAsia="仿宋_GB2312" w:cs="仿宋_GB2312"/>
                <w:spacing w:val="-2"/>
                <w:sz w:val="24"/>
                <w:szCs w:val="24"/>
                <w:lang w:eastAsia="zh-CN"/>
              </w:rPr>
              <w:t>（</w:t>
            </w:r>
            <w:r>
              <w:rPr>
                <w:rFonts w:hint="eastAsia" w:ascii="仿宋_GB2312" w:hAnsi="仿宋_GB2312" w:eastAsia="仿宋_GB2312" w:cs="仿宋_GB2312"/>
                <w:spacing w:val="-2"/>
                <w:sz w:val="24"/>
                <w:szCs w:val="24"/>
                <w:lang w:val="en-US" w:eastAsia="zh-CN"/>
              </w:rPr>
              <w:t>2分</w:t>
            </w:r>
            <w:r>
              <w:rPr>
                <w:rFonts w:hint="eastAsia" w:ascii="仿宋_GB2312" w:hAnsi="仿宋_GB2312" w:eastAsia="仿宋_GB2312" w:cs="仿宋_GB2312"/>
                <w:spacing w:val="-2"/>
                <w:sz w:val="24"/>
                <w:szCs w:val="24"/>
                <w:lang w:eastAsia="zh-CN"/>
              </w:rPr>
              <w:t>）</w:t>
            </w:r>
          </w:p>
        </w:tc>
        <w:tc>
          <w:tcPr>
            <w:tcW w:w="6750" w:type="dxa"/>
            <w:vAlign w:val="center"/>
          </w:tcPr>
          <w:p>
            <w:pPr>
              <w:pStyle w:val="8"/>
              <w:widowControl w:val="0"/>
              <w:spacing w:before="69" w:line="250" w:lineRule="auto"/>
              <w:ind w:right="105"/>
              <w:jc w:val="left"/>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5"/>
                <w:sz w:val="24"/>
                <w:szCs w:val="24"/>
              </w:rPr>
              <w:t>①该专业牵头、参与的国（境）外建设办学（培训）机构情况； ②该专业牵头、参</w:t>
            </w:r>
            <w:r>
              <w:rPr>
                <w:rFonts w:hint="eastAsia" w:ascii="仿宋_GB2312" w:hAnsi="仿宋_GB2312" w:eastAsia="仿宋_GB2312" w:cs="仿宋_GB2312"/>
                <w:spacing w:val="-2"/>
                <w:sz w:val="24"/>
                <w:szCs w:val="24"/>
              </w:rPr>
              <w:t>与开发的职业教育国际标准、教材、资源、装备等情况。</w:t>
            </w:r>
          </w:p>
        </w:tc>
        <w:tc>
          <w:tcPr>
            <w:tcW w:w="3522" w:type="dxa"/>
            <w:vAlign w:val="center"/>
          </w:tcPr>
          <w:p>
            <w:pPr>
              <w:widowControl w:val="0"/>
              <w:jc w:val="center"/>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pacing w:val="-3"/>
                <w:sz w:val="24"/>
                <w:szCs w:val="24"/>
              </w:rPr>
              <w:t>①</w:t>
            </w:r>
            <w:r>
              <w:rPr>
                <w:rFonts w:hint="eastAsia" w:ascii="仿宋_GB2312" w:hAnsi="仿宋_GB2312" w:eastAsia="仿宋_GB2312" w:cs="仿宋_GB2312"/>
                <w:spacing w:val="-3"/>
                <w:sz w:val="24"/>
                <w:szCs w:val="24"/>
                <w:lang w:val="en-US" w:eastAsia="zh-CN"/>
              </w:rPr>
              <w:t>参与国（境）外建设办学培训机构计1分，没有不计分；</w:t>
            </w:r>
            <w:r>
              <w:rPr>
                <w:rFonts w:hint="eastAsia" w:ascii="仿宋_GB2312" w:hAnsi="仿宋_GB2312" w:eastAsia="仿宋_GB2312" w:cs="仿宋_GB2312"/>
                <w:spacing w:val="-1"/>
                <w:sz w:val="24"/>
                <w:szCs w:val="24"/>
              </w:rPr>
              <w:t>②</w:t>
            </w:r>
            <w:r>
              <w:rPr>
                <w:rFonts w:hint="eastAsia" w:ascii="仿宋_GB2312" w:hAnsi="仿宋_GB2312" w:eastAsia="仿宋_GB2312" w:cs="仿宋_GB2312"/>
                <w:spacing w:val="-1"/>
                <w:sz w:val="24"/>
                <w:szCs w:val="24"/>
                <w:lang w:val="en-US" w:eastAsia="zh-CN"/>
              </w:rPr>
              <w:t>参与开发国际标准、教材、资源和装备等计</w:t>
            </w:r>
            <w:r>
              <w:rPr>
                <w:rFonts w:hint="eastAsia" w:ascii="仿宋_GB2312" w:hAnsi="仿宋_GB2312" w:eastAsia="仿宋_GB2312" w:cs="仿宋_GB2312"/>
                <w:spacing w:val="-8"/>
                <w:sz w:val="24"/>
                <w:szCs w:val="24"/>
                <w:lang w:val="en-US" w:eastAsia="zh-CN"/>
              </w:rPr>
              <w:t>1分，没有不计分。</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jc w:val="center"/>
        </w:trPr>
        <w:tc>
          <w:tcPr>
            <w:tcW w:w="1549" w:type="dxa"/>
            <w:vMerge w:val="continue"/>
            <w:vAlign w:val="center"/>
          </w:tcPr>
          <w:p>
            <w:pPr>
              <w:widowControl w:val="0"/>
              <w:jc w:val="center"/>
              <w:rPr>
                <w:rFonts w:hint="eastAsia" w:ascii="仿宋_GB2312" w:hAnsi="仿宋_GB2312" w:eastAsia="仿宋_GB2312" w:cs="仿宋_GB2312"/>
                <w:sz w:val="24"/>
                <w:szCs w:val="24"/>
                <w:lang w:val="en-US" w:eastAsia="zh-CN"/>
              </w:rPr>
            </w:pPr>
          </w:p>
        </w:tc>
        <w:tc>
          <w:tcPr>
            <w:tcW w:w="1575" w:type="dxa"/>
            <w:vAlign w:val="center"/>
          </w:tcPr>
          <w:p>
            <w:pPr>
              <w:pStyle w:val="8"/>
              <w:widowControl w:val="0"/>
              <w:spacing w:before="68" w:line="217" w:lineRule="auto"/>
              <w:ind w:left="125" w:leftChars="0"/>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3"/>
                <w:sz w:val="24"/>
                <w:szCs w:val="24"/>
              </w:rPr>
              <w:t>18.中外合作办学</w:t>
            </w:r>
            <w:r>
              <w:rPr>
                <w:rFonts w:hint="eastAsia" w:ascii="仿宋_GB2312" w:hAnsi="仿宋_GB2312" w:eastAsia="仿宋_GB2312" w:cs="仿宋_GB2312"/>
                <w:spacing w:val="-3"/>
                <w:sz w:val="24"/>
                <w:szCs w:val="24"/>
                <w:lang w:eastAsia="zh-CN"/>
              </w:rPr>
              <w:t>（</w:t>
            </w:r>
            <w:r>
              <w:rPr>
                <w:rFonts w:hint="eastAsia" w:ascii="仿宋_GB2312" w:hAnsi="仿宋_GB2312" w:eastAsia="仿宋_GB2312" w:cs="仿宋_GB2312"/>
                <w:spacing w:val="-3"/>
                <w:sz w:val="24"/>
                <w:szCs w:val="24"/>
                <w:lang w:val="en-US" w:eastAsia="zh-CN"/>
              </w:rPr>
              <w:t>1分</w:t>
            </w:r>
            <w:r>
              <w:rPr>
                <w:rFonts w:hint="eastAsia" w:ascii="仿宋_GB2312" w:hAnsi="仿宋_GB2312" w:eastAsia="仿宋_GB2312" w:cs="仿宋_GB2312"/>
                <w:spacing w:val="-3"/>
                <w:sz w:val="24"/>
                <w:szCs w:val="24"/>
                <w:lang w:eastAsia="zh-CN"/>
              </w:rPr>
              <w:t>）</w:t>
            </w:r>
          </w:p>
        </w:tc>
        <w:tc>
          <w:tcPr>
            <w:tcW w:w="6750" w:type="dxa"/>
            <w:vAlign w:val="center"/>
          </w:tcPr>
          <w:p>
            <w:pPr>
              <w:pStyle w:val="8"/>
              <w:widowControl w:val="0"/>
              <w:spacing w:before="79" w:line="263" w:lineRule="auto"/>
              <w:ind w:left="112" w:leftChars="0" w:right="102"/>
              <w:jc w:val="left"/>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pacing w:val="-3"/>
                <w:sz w:val="24"/>
                <w:szCs w:val="24"/>
              </w:rPr>
              <w:t>该专业中外合作办学项目数</w:t>
            </w:r>
          </w:p>
        </w:tc>
        <w:tc>
          <w:tcPr>
            <w:tcW w:w="3522" w:type="dxa"/>
            <w:vAlign w:val="center"/>
          </w:tcPr>
          <w:p>
            <w:pPr>
              <w:widowControl w:val="0"/>
              <w:jc w:val="center"/>
              <w:rPr>
                <w:rFonts w:hint="eastAsia" w:ascii="仿宋_GB2312" w:hAnsi="仿宋_GB2312" w:eastAsia="宋体" w:cs="仿宋_GB2312"/>
                <w:spacing w:val="4"/>
                <w:sz w:val="24"/>
                <w:szCs w:val="24"/>
                <w:lang w:val="en-US" w:eastAsia="zh-CN"/>
              </w:rPr>
            </w:pPr>
            <w:r>
              <w:rPr>
                <w:rFonts w:hint="eastAsia" w:ascii="仿宋_GB2312" w:hAnsi="仿宋_GB2312" w:eastAsia="仿宋_GB2312" w:cs="仿宋_GB2312"/>
                <w:spacing w:val="6"/>
                <w:lang w:val="en-US" w:eastAsia="zh-CN"/>
              </w:rPr>
              <w:t>参与中外合作办学项目计1分，没有不计分</w:t>
            </w:r>
            <w:r>
              <w:rPr>
                <w:rFonts w:hint="eastAsia" w:ascii="仿宋_GB2312" w:hAnsi="仿宋_GB2312" w:eastAsia="仿宋_GB2312" w:cs="仿宋_GB2312"/>
                <w:spacing w:val="6"/>
                <w:lang w:eastAsia="zh-CN"/>
              </w:rPr>
              <w:t>。</w:t>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5" w:hRule="atLeast"/>
          <w:jc w:val="center"/>
        </w:trPr>
        <w:tc>
          <w:tcPr>
            <w:tcW w:w="1549" w:type="dxa"/>
            <w:vAlign w:val="center"/>
          </w:tcPr>
          <w:p>
            <w:pPr>
              <w:pStyle w:val="8"/>
              <w:widowControl w:val="0"/>
              <w:spacing w:before="68" w:line="219"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特色创新</w:t>
            </w:r>
          </w:p>
          <w:p>
            <w:pPr>
              <w:pStyle w:val="8"/>
              <w:widowControl w:val="0"/>
              <w:spacing w:before="20" w:line="231" w:lineRule="auto"/>
              <w:ind w:right="222"/>
              <w:jc w:val="left"/>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13"/>
                <w:sz w:val="24"/>
                <w:szCs w:val="24"/>
              </w:rPr>
              <w:t>（加分项，20</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分</w:t>
            </w:r>
            <w:r>
              <w:rPr>
                <w:rFonts w:hint="eastAsia" w:ascii="仿宋_GB2312" w:hAnsi="仿宋_GB2312" w:eastAsia="仿宋_GB2312" w:cs="仿宋_GB2312"/>
                <w:spacing w:val="-3"/>
                <w:sz w:val="24"/>
                <w:szCs w:val="24"/>
              </w:rPr>
              <w:t>）</w:t>
            </w:r>
          </w:p>
        </w:tc>
        <w:tc>
          <w:tcPr>
            <w:tcW w:w="1575" w:type="dxa"/>
            <w:vAlign w:val="center"/>
          </w:tcPr>
          <w:p>
            <w:pPr>
              <w:widowControl w:val="0"/>
              <w:spacing w:line="303" w:lineRule="auto"/>
              <w:jc w:val="center"/>
              <w:rPr>
                <w:rFonts w:hint="eastAsia" w:ascii="仿宋_GB2312" w:hAnsi="仿宋_GB2312" w:eastAsia="仿宋_GB2312" w:cs="仿宋_GB2312"/>
                <w:sz w:val="24"/>
                <w:szCs w:val="24"/>
              </w:rPr>
            </w:pPr>
          </w:p>
          <w:p>
            <w:pPr>
              <w:widowControl w:val="0"/>
              <w:spacing w:line="304" w:lineRule="auto"/>
              <w:jc w:val="center"/>
              <w:rPr>
                <w:rFonts w:hint="eastAsia" w:ascii="仿宋_GB2312" w:hAnsi="仿宋_GB2312" w:eastAsia="仿宋_GB2312" w:cs="仿宋_GB2312"/>
                <w:sz w:val="24"/>
                <w:szCs w:val="24"/>
              </w:rPr>
            </w:pPr>
          </w:p>
          <w:p>
            <w:pPr>
              <w:widowControl w:val="0"/>
              <w:spacing w:line="304" w:lineRule="auto"/>
              <w:jc w:val="center"/>
              <w:rPr>
                <w:rFonts w:hint="eastAsia" w:ascii="仿宋_GB2312" w:hAnsi="仿宋_GB2312" w:eastAsia="仿宋_GB2312" w:cs="仿宋_GB2312"/>
                <w:sz w:val="24"/>
                <w:szCs w:val="24"/>
              </w:rPr>
            </w:pPr>
          </w:p>
          <w:p>
            <w:pPr>
              <w:pStyle w:val="8"/>
              <w:widowControl w:val="0"/>
              <w:spacing w:before="69" w:line="234" w:lineRule="auto"/>
              <w:ind w:left="111" w:leftChars="0" w:right="202" w:firstLine="5" w:firstLineChars="0"/>
              <w:jc w:val="center"/>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pacing w:val="-1"/>
                <w:sz w:val="24"/>
                <w:szCs w:val="24"/>
              </w:rPr>
              <w:t>获得省级及以上教学项目、</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1"/>
                <w:sz w:val="24"/>
                <w:szCs w:val="24"/>
              </w:rPr>
              <w:t>科研项目、竞赛项目和奖励</w:t>
            </w:r>
            <w:r>
              <w:rPr>
                <w:rFonts w:hint="eastAsia" w:ascii="仿宋_GB2312" w:hAnsi="仿宋_GB2312" w:eastAsia="仿宋_GB2312" w:cs="仿宋_GB2312"/>
                <w:spacing w:val="6"/>
                <w:sz w:val="24"/>
                <w:szCs w:val="24"/>
              </w:rPr>
              <w:t xml:space="preserve"> </w:t>
            </w:r>
            <w:r>
              <w:rPr>
                <w:rFonts w:hint="eastAsia" w:ascii="仿宋_GB2312" w:hAnsi="仿宋_GB2312" w:eastAsia="仿宋_GB2312" w:cs="仿宋_GB2312"/>
                <w:spacing w:val="-1"/>
                <w:sz w:val="24"/>
                <w:szCs w:val="24"/>
              </w:rPr>
              <w:t>以及在省内外产生积极重大</w:t>
            </w:r>
            <w:r>
              <w:rPr>
                <w:rFonts w:hint="eastAsia" w:ascii="仿宋_GB2312" w:hAnsi="仿宋_GB2312" w:eastAsia="仿宋_GB2312" w:cs="仿宋_GB2312"/>
                <w:spacing w:val="6"/>
                <w:sz w:val="24"/>
                <w:szCs w:val="24"/>
              </w:rPr>
              <w:t xml:space="preserve"> </w:t>
            </w:r>
            <w:r>
              <w:rPr>
                <w:rFonts w:hint="eastAsia" w:ascii="仿宋_GB2312" w:hAnsi="仿宋_GB2312" w:eastAsia="仿宋_GB2312" w:cs="仿宋_GB2312"/>
                <w:spacing w:val="-1"/>
                <w:sz w:val="24"/>
                <w:szCs w:val="24"/>
              </w:rPr>
              <w:t>影响的创新成果（20</w:t>
            </w:r>
            <w:r>
              <w:rPr>
                <w:rFonts w:hint="eastAsia" w:ascii="仿宋_GB2312" w:hAnsi="仿宋_GB2312" w:eastAsia="仿宋_GB2312" w:cs="仿宋_GB2312"/>
                <w:spacing w:val="-43"/>
                <w:sz w:val="24"/>
                <w:szCs w:val="24"/>
              </w:rPr>
              <w:t xml:space="preserve"> </w:t>
            </w:r>
            <w:r>
              <w:rPr>
                <w:rFonts w:hint="eastAsia" w:ascii="仿宋_GB2312" w:hAnsi="仿宋_GB2312" w:eastAsia="仿宋_GB2312" w:cs="仿宋_GB2312"/>
                <w:spacing w:val="-1"/>
                <w:sz w:val="24"/>
                <w:szCs w:val="24"/>
              </w:rPr>
              <w:t>分）</w:t>
            </w:r>
          </w:p>
        </w:tc>
        <w:tc>
          <w:tcPr>
            <w:tcW w:w="6750" w:type="dxa"/>
            <w:vAlign w:val="center"/>
          </w:tcPr>
          <w:p>
            <w:pPr>
              <w:pStyle w:val="8"/>
              <w:widowControl w:val="0"/>
              <w:spacing w:before="32" w:line="217" w:lineRule="auto"/>
              <w:ind w:left="116"/>
              <w:jc w:val="both"/>
              <w:rPr>
                <w:rFonts w:hint="eastAsia" w:ascii="仿宋_GB2312" w:hAnsi="仿宋_GB2312" w:eastAsia="仿宋_GB2312" w:cs="仿宋_GB2312"/>
                <w:sz w:val="24"/>
                <w:szCs w:val="24"/>
              </w:rPr>
            </w:pPr>
            <w:r>
              <w:rPr>
                <w:rFonts w:hint="eastAsia" w:ascii="仿宋_GB2312" w:hAnsi="仿宋_GB2312" w:eastAsia="仿宋_GB2312" w:cs="仿宋_GB2312"/>
                <w:color w:val="auto"/>
                <w:spacing w:val="-5"/>
                <w:sz w:val="24"/>
                <w:szCs w:val="24"/>
              </w:rPr>
              <w:t>①</w:t>
            </w:r>
            <w:r>
              <w:rPr>
                <w:rFonts w:hint="eastAsia" w:ascii="仿宋_GB2312" w:hAnsi="仿宋_GB2312" w:eastAsia="仿宋_GB2312" w:cs="仿宋_GB2312"/>
                <w:color w:val="auto"/>
                <w:spacing w:val="-5"/>
                <w:sz w:val="24"/>
                <w:szCs w:val="24"/>
                <w:lang w:val="en-US" w:eastAsia="zh-CN"/>
              </w:rPr>
              <w:t>定性指标。</w:t>
            </w:r>
            <w:r>
              <w:rPr>
                <w:rFonts w:hint="eastAsia" w:ascii="仿宋_GB2312" w:hAnsi="仿宋_GB2312" w:eastAsia="仿宋_GB2312" w:cs="仿宋_GB2312"/>
                <w:color w:val="auto"/>
                <w:spacing w:val="-4"/>
                <w:sz w:val="24"/>
                <w:szCs w:val="24"/>
              </w:rPr>
              <w:t>该专</w:t>
            </w:r>
            <w:r>
              <w:rPr>
                <w:rFonts w:hint="eastAsia" w:ascii="仿宋_GB2312" w:hAnsi="仿宋_GB2312" w:eastAsia="仿宋_GB2312" w:cs="仿宋_GB2312"/>
                <w:spacing w:val="-4"/>
                <w:sz w:val="24"/>
                <w:szCs w:val="24"/>
              </w:rPr>
              <w:t>业提供近</w:t>
            </w:r>
            <w:r>
              <w:rPr>
                <w:rFonts w:hint="eastAsia" w:ascii="仿宋_GB2312" w:hAnsi="仿宋_GB2312" w:eastAsia="仿宋_GB2312" w:cs="仿宋_GB2312"/>
                <w:spacing w:val="-30"/>
                <w:sz w:val="24"/>
                <w:szCs w:val="24"/>
              </w:rPr>
              <w:t xml:space="preserve"> </w:t>
            </w:r>
            <w:r>
              <w:rPr>
                <w:rFonts w:hint="eastAsia" w:ascii="仿宋_GB2312" w:hAnsi="仿宋_GB2312" w:eastAsia="仿宋_GB2312" w:cs="仿宋_GB2312"/>
                <w:spacing w:val="-4"/>
                <w:sz w:val="24"/>
                <w:szCs w:val="24"/>
              </w:rPr>
              <w:t>3</w:t>
            </w:r>
            <w:r>
              <w:rPr>
                <w:rFonts w:hint="eastAsia" w:ascii="仿宋_GB2312" w:hAnsi="仿宋_GB2312" w:eastAsia="仿宋_GB2312" w:cs="仿宋_GB2312"/>
                <w:spacing w:val="-42"/>
                <w:sz w:val="24"/>
                <w:szCs w:val="24"/>
              </w:rPr>
              <w:t xml:space="preserve"> </w:t>
            </w:r>
            <w:r>
              <w:rPr>
                <w:rFonts w:hint="eastAsia" w:ascii="仿宋_GB2312" w:hAnsi="仿宋_GB2312" w:eastAsia="仿宋_GB2312" w:cs="仿宋_GB2312"/>
                <w:spacing w:val="-4"/>
                <w:sz w:val="24"/>
                <w:szCs w:val="24"/>
              </w:rPr>
              <w:t>年在体制与机制创新</w:t>
            </w:r>
            <w:r>
              <w:rPr>
                <w:rFonts w:hint="eastAsia" w:ascii="仿宋_GB2312" w:hAnsi="仿宋_GB2312" w:eastAsia="仿宋_GB2312" w:cs="仿宋_GB2312"/>
                <w:spacing w:val="-5"/>
                <w:sz w:val="24"/>
                <w:szCs w:val="24"/>
              </w:rPr>
              <w:t>、服务国家和区域发展战略、服务</w:t>
            </w:r>
            <w:r>
              <w:rPr>
                <w:rFonts w:hint="eastAsia" w:ascii="仿宋_GB2312" w:hAnsi="仿宋_GB2312" w:eastAsia="仿宋_GB2312" w:cs="仿宋_GB2312"/>
                <w:sz w:val="24"/>
                <w:szCs w:val="24"/>
              </w:rPr>
              <w:t>部省共建职教高地建设等方面典型案例与经验，以及在全国或全省推广的</w:t>
            </w:r>
            <w:r>
              <w:rPr>
                <w:rFonts w:hint="eastAsia" w:ascii="仿宋_GB2312" w:hAnsi="仿宋_GB2312" w:eastAsia="仿宋_GB2312" w:cs="仿宋_GB2312"/>
                <w:spacing w:val="-1"/>
                <w:sz w:val="24"/>
                <w:szCs w:val="24"/>
              </w:rPr>
              <w:t>情况材</w:t>
            </w:r>
            <w:r>
              <w:rPr>
                <w:rFonts w:hint="eastAsia" w:ascii="仿宋_GB2312" w:hAnsi="仿宋_GB2312" w:eastAsia="仿宋_GB2312" w:cs="仿宋_GB2312"/>
                <w:spacing w:val="-2"/>
                <w:sz w:val="24"/>
                <w:szCs w:val="24"/>
              </w:rPr>
              <w:t>料、中央及省级媒体报道等。</w:t>
            </w:r>
          </w:p>
          <w:p>
            <w:pPr>
              <w:pStyle w:val="8"/>
              <w:widowControl w:val="0"/>
              <w:spacing w:before="32" w:line="217" w:lineRule="auto"/>
              <w:ind w:left="116"/>
              <w:jc w:val="both"/>
              <w:rPr>
                <w:rFonts w:hint="eastAsia" w:ascii="仿宋_GB2312" w:hAnsi="仿宋_GB2312" w:eastAsia="仿宋_GB2312" w:cs="仿宋_GB2312"/>
                <w:sz w:val="24"/>
                <w:szCs w:val="24"/>
              </w:rPr>
            </w:pPr>
            <w:r>
              <w:rPr>
                <w:rFonts w:hint="eastAsia" w:ascii="仿宋_GB2312" w:hAnsi="仿宋_GB2312" w:eastAsia="仿宋_GB2312" w:cs="仿宋_GB2312"/>
                <w:color w:val="auto"/>
                <w:spacing w:val="-5"/>
                <w:sz w:val="24"/>
                <w:szCs w:val="24"/>
              </w:rPr>
              <w:t>②</w:t>
            </w:r>
            <w:r>
              <w:rPr>
                <w:rFonts w:hint="eastAsia" w:ascii="仿宋_GB2312" w:hAnsi="仿宋_GB2312" w:eastAsia="仿宋_GB2312" w:cs="仿宋_GB2312"/>
                <w:color w:val="auto"/>
                <w:spacing w:val="-5"/>
                <w:sz w:val="24"/>
                <w:szCs w:val="24"/>
                <w:lang w:val="en-US" w:eastAsia="zh-CN"/>
              </w:rPr>
              <w:t>定量指标。</w:t>
            </w:r>
            <w:r>
              <w:rPr>
                <w:rFonts w:hint="eastAsia" w:ascii="仿宋_GB2312" w:hAnsi="仿宋_GB2312" w:eastAsia="仿宋_GB2312" w:cs="仿宋_GB2312"/>
                <w:color w:val="auto"/>
                <w:spacing w:val="-4"/>
                <w:sz w:val="24"/>
                <w:szCs w:val="24"/>
              </w:rPr>
              <w:t>该专业提供近</w:t>
            </w:r>
            <w:r>
              <w:rPr>
                <w:rFonts w:hint="eastAsia" w:ascii="仿宋_GB2312" w:hAnsi="仿宋_GB2312" w:eastAsia="仿宋_GB2312" w:cs="仿宋_GB2312"/>
                <w:color w:val="auto"/>
                <w:spacing w:val="-30"/>
                <w:sz w:val="24"/>
                <w:szCs w:val="24"/>
              </w:rPr>
              <w:t xml:space="preserve"> </w:t>
            </w:r>
            <w:r>
              <w:rPr>
                <w:rFonts w:hint="eastAsia" w:ascii="仿宋_GB2312" w:hAnsi="仿宋_GB2312" w:eastAsia="仿宋_GB2312" w:cs="仿宋_GB2312"/>
                <w:color w:val="auto"/>
                <w:spacing w:val="-4"/>
                <w:sz w:val="24"/>
                <w:szCs w:val="24"/>
              </w:rPr>
              <w:t>3</w:t>
            </w:r>
            <w:r>
              <w:rPr>
                <w:rFonts w:hint="eastAsia" w:ascii="仿宋_GB2312" w:hAnsi="仿宋_GB2312" w:eastAsia="仿宋_GB2312" w:cs="仿宋_GB2312"/>
                <w:color w:val="auto"/>
                <w:spacing w:val="-42"/>
                <w:sz w:val="24"/>
                <w:szCs w:val="24"/>
              </w:rPr>
              <w:t xml:space="preserve"> </w:t>
            </w:r>
            <w:r>
              <w:rPr>
                <w:rFonts w:hint="eastAsia" w:ascii="仿宋_GB2312" w:hAnsi="仿宋_GB2312" w:eastAsia="仿宋_GB2312" w:cs="仿宋_GB2312"/>
                <w:color w:val="auto"/>
                <w:spacing w:val="-4"/>
                <w:sz w:val="24"/>
                <w:szCs w:val="24"/>
              </w:rPr>
              <w:t>年综合类、教师教学类、科研类、竞赛类及其他材料；</w:t>
            </w:r>
          </w:p>
          <w:p>
            <w:pPr>
              <w:pStyle w:val="8"/>
              <w:widowControl w:val="0"/>
              <w:spacing w:before="26" w:line="234" w:lineRule="auto"/>
              <w:ind w:left="116" w:leftChars="0" w:right="95"/>
              <w:jc w:val="both"/>
              <w:rPr>
                <w:rFonts w:hint="eastAsia" w:ascii="仿宋_GB2312" w:hAnsi="仿宋_GB2312" w:eastAsia="仿宋_GB2312" w:cs="仿宋_GB2312"/>
                <w:snapToGrid w:val="0"/>
                <w:color w:val="000000"/>
                <w:kern w:val="0"/>
                <w:sz w:val="24"/>
                <w:szCs w:val="24"/>
                <w:lang w:val="en-US" w:eastAsia="zh-CN" w:bidi="ar-SA"/>
              </w:rPr>
            </w:pPr>
          </w:p>
        </w:tc>
        <w:tc>
          <w:tcPr>
            <w:tcW w:w="3522" w:type="dxa"/>
            <w:vAlign w:val="center"/>
          </w:tcPr>
          <w:p>
            <w:pPr>
              <w:pStyle w:val="8"/>
              <w:widowControl w:val="0"/>
              <w:spacing w:before="26" w:line="218" w:lineRule="auto"/>
              <w:ind w:left="116"/>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pacing w:val="-5"/>
                <w:sz w:val="24"/>
                <w:szCs w:val="24"/>
              </w:rPr>
              <w:t>①</w:t>
            </w:r>
            <w:r>
              <w:rPr>
                <w:rFonts w:hint="eastAsia" w:ascii="仿宋_GB2312" w:hAnsi="仿宋_GB2312" w:eastAsia="仿宋_GB2312" w:cs="仿宋_GB2312"/>
                <w:spacing w:val="-2"/>
                <w:sz w:val="24"/>
                <w:szCs w:val="24"/>
              </w:rPr>
              <w:t>被人民日报、新华社、中央</w:t>
            </w:r>
            <w:r>
              <w:rPr>
                <w:rFonts w:hint="eastAsia" w:ascii="仿宋_GB2312" w:hAnsi="仿宋_GB2312" w:eastAsia="仿宋_GB2312" w:cs="仿宋_GB2312"/>
                <w:spacing w:val="-3"/>
                <w:sz w:val="24"/>
                <w:szCs w:val="24"/>
              </w:rPr>
              <w:t>电视台、《求是》杂志、光</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明日报、经济日报、中国日报、科技日报、学习时报、工人日报、中国青年报、农</w:t>
            </w:r>
            <w:r>
              <w:rPr>
                <w:rFonts w:hint="eastAsia" w:ascii="仿宋_GB2312" w:hAnsi="仿宋_GB2312" w:eastAsia="仿宋_GB2312" w:cs="仿宋_GB2312"/>
                <w:spacing w:val="15"/>
                <w:sz w:val="24"/>
                <w:szCs w:val="24"/>
              </w:rPr>
              <w:t xml:space="preserve"> </w:t>
            </w:r>
            <w:r>
              <w:rPr>
                <w:rFonts w:hint="eastAsia" w:ascii="仿宋_GB2312" w:hAnsi="仿宋_GB2312" w:eastAsia="仿宋_GB2312" w:cs="仿宋_GB2312"/>
                <w:spacing w:val="-5"/>
                <w:sz w:val="24"/>
                <w:szCs w:val="24"/>
              </w:rPr>
              <w:t>民日报、中国青年报、中国教育报任何</w:t>
            </w:r>
            <w:r>
              <w:rPr>
                <w:rFonts w:hint="eastAsia" w:ascii="仿宋_GB2312" w:hAnsi="仿宋_GB2312" w:eastAsia="仿宋_GB2312" w:cs="仿宋_GB2312"/>
                <w:spacing w:val="-31"/>
                <w:sz w:val="24"/>
                <w:szCs w:val="24"/>
              </w:rPr>
              <w:t xml:space="preserve"> </w:t>
            </w:r>
            <w:r>
              <w:rPr>
                <w:rFonts w:hint="eastAsia" w:ascii="仿宋_GB2312" w:hAnsi="仿宋_GB2312" w:eastAsia="仿宋_GB2312" w:cs="仿宋_GB2312"/>
                <w:spacing w:val="-5"/>
                <w:sz w:val="24"/>
                <w:szCs w:val="24"/>
              </w:rPr>
              <w:t>1</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5"/>
                <w:sz w:val="24"/>
                <w:szCs w:val="24"/>
              </w:rPr>
              <w:t>家</w:t>
            </w:r>
            <w:r>
              <w:rPr>
                <w:rFonts w:hint="eastAsia" w:ascii="仿宋_GB2312" w:hAnsi="仿宋_GB2312" w:eastAsia="仿宋_GB2312" w:cs="仿宋_GB2312"/>
                <w:spacing w:val="-6"/>
                <w:sz w:val="24"/>
                <w:szCs w:val="24"/>
              </w:rPr>
              <w:t>报道</w:t>
            </w:r>
            <w:r>
              <w:rPr>
                <w:rFonts w:hint="eastAsia" w:ascii="仿宋_GB2312" w:hAnsi="仿宋_GB2312" w:eastAsia="仿宋_GB2312" w:cs="仿宋_GB2312"/>
                <w:spacing w:val="-6"/>
                <w:sz w:val="24"/>
                <w:szCs w:val="24"/>
                <w:lang w:val="en-US" w:eastAsia="zh-CN"/>
              </w:rPr>
              <w:t>1次</w:t>
            </w:r>
            <w:r>
              <w:rPr>
                <w:rFonts w:hint="eastAsia" w:ascii="仿宋_GB2312" w:hAnsi="仿宋_GB2312" w:eastAsia="仿宋_GB2312" w:cs="仿宋_GB2312"/>
                <w:spacing w:val="-6"/>
                <w:sz w:val="24"/>
                <w:szCs w:val="24"/>
              </w:rPr>
              <w:t>的</w:t>
            </w:r>
            <w:r>
              <w:rPr>
                <w:rFonts w:hint="eastAsia" w:ascii="仿宋_GB2312" w:hAnsi="仿宋_GB2312" w:eastAsia="仿宋_GB2312" w:cs="仿宋_GB2312"/>
                <w:spacing w:val="-6"/>
                <w:sz w:val="24"/>
                <w:szCs w:val="24"/>
                <w:lang w:val="en-US" w:eastAsia="zh-CN"/>
              </w:rPr>
              <w:t>计</w:t>
            </w:r>
            <w:r>
              <w:rPr>
                <w:rFonts w:hint="eastAsia" w:ascii="仿宋_GB2312" w:hAnsi="仿宋_GB2312" w:eastAsia="仿宋_GB2312" w:cs="仿宋_GB2312"/>
                <w:spacing w:val="-6"/>
                <w:sz w:val="24"/>
                <w:szCs w:val="24"/>
              </w:rPr>
              <w:t>5分；人民网、新华网、央</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2"/>
                <w:sz w:val="24"/>
                <w:szCs w:val="24"/>
              </w:rPr>
              <w:t>视网、中国网、中国青年网、中国经济网、光明网、央广网、中国新闻网、中青在</w:t>
            </w:r>
            <w:r>
              <w:rPr>
                <w:rFonts w:hint="eastAsia" w:ascii="仿宋_GB2312" w:hAnsi="仿宋_GB2312" w:eastAsia="仿宋_GB2312" w:cs="仿宋_GB2312"/>
                <w:spacing w:val="-4"/>
                <w:sz w:val="24"/>
                <w:szCs w:val="24"/>
              </w:rPr>
              <w:t>线、学习强国、中国教育新闻网、中国科技网和大众</w:t>
            </w:r>
            <w:r>
              <w:rPr>
                <w:rFonts w:hint="eastAsia" w:ascii="仿宋_GB2312" w:hAnsi="仿宋_GB2312" w:eastAsia="仿宋_GB2312" w:cs="仿宋_GB2312"/>
                <w:color w:val="auto"/>
                <w:spacing w:val="-4"/>
                <w:sz w:val="24"/>
                <w:szCs w:val="24"/>
              </w:rPr>
              <w:t>日报、山东电视台、齐鲁晚报</w:t>
            </w:r>
            <w:r>
              <w:rPr>
                <w:rFonts w:hint="eastAsia" w:ascii="仿宋_GB2312" w:hAnsi="仿宋_GB2312" w:eastAsia="仿宋_GB2312" w:cs="仿宋_GB2312"/>
                <w:color w:val="auto"/>
                <w:spacing w:val="-6"/>
                <w:sz w:val="24"/>
                <w:szCs w:val="24"/>
              </w:rPr>
              <w:t>任何1家报道</w:t>
            </w:r>
            <w:r>
              <w:rPr>
                <w:rFonts w:hint="eastAsia" w:ascii="仿宋_GB2312" w:hAnsi="仿宋_GB2312" w:eastAsia="仿宋_GB2312" w:cs="仿宋_GB2312"/>
                <w:color w:val="auto"/>
                <w:spacing w:val="-6"/>
                <w:sz w:val="24"/>
                <w:szCs w:val="24"/>
                <w:lang w:val="en-US" w:eastAsia="zh-CN"/>
              </w:rPr>
              <w:t>1次计</w:t>
            </w:r>
            <w:r>
              <w:rPr>
                <w:rFonts w:hint="eastAsia" w:ascii="仿宋_GB2312" w:hAnsi="仿宋_GB2312" w:eastAsia="仿宋_GB2312" w:cs="仿宋_GB2312"/>
                <w:color w:val="auto"/>
                <w:spacing w:val="-6"/>
                <w:sz w:val="24"/>
                <w:szCs w:val="24"/>
              </w:rPr>
              <w:t>3分</w:t>
            </w:r>
            <w:r>
              <w:rPr>
                <w:rFonts w:hint="eastAsia" w:ascii="仿宋_GB2312" w:hAnsi="仿宋_GB2312" w:eastAsia="仿宋_GB2312" w:cs="仿宋_GB2312"/>
                <w:color w:val="auto"/>
                <w:spacing w:val="-6"/>
                <w:sz w:val="24"/>
                <w:szCs w:val="24"/>
                <w:lang w:eastAsia="zh-CN"/>
              </w:rPr>
              <w:t>，</w:t>
            </w:r>
            <w:r>
              <w:rPr>
                <w:rFonts w:hint="eastAsia" w:ascii="仿宋_GB2312" w:hAnsi="仿宋_GB2312" w:eastAsia="仿宋_GB2312" w:cs="仿宋_GB2312"/>
                <w:color w:val="auto"/>
                <w:spacing w:val="-6"/>
                <w:sz w:val="24"/>
                <w:szCs w:val="24"/>
                <w:lang w:val="en-US" w:eastAsia="zh-CN"/>
              </w:rPr>
              <w:t>最高计5分</w:t>
            </w:r>
            <w:r>
              <w:rPr>
                <w:rFonts w:hint="eastAsia" w:ascii="仿宋_GB2312" w:hAnsi="仿宋_GB2312" w:eastAsia="仿宋_GB2312" w:cs="仿宋_GB2312"/>
                <w:color w:val="auto"/>
                <w:spacing w:val="-6"/>
                <w:sz w:val="24"/>
                <w:szCs w:val="24"/>
              </w:rPr>
              <w:t>；</w:t>
            </w:r>
            <w:r>
              <w:rPr>
                <w:rFonts w:hint="eastAsia" w:ascii="仿宋_GB2312" w:hAnsi="仿宋_GB2312" w:eastAsia="仿宋_GB2312" w:cs="仿宋_GB2312"/>
                <w:color w:val="auto"/>
                <w:spacing w:val="-6"/>
                <w:sz w:val="24"/>
                <w:szCs w:val="24"/>
                <w:lang w:val="en-US" w:eastAsia="zh-CN"/>
              </w:rPr>
              <w:t>省级其他媒体和淄博日报、淄博晚报、淄博电视台等市级</w:t>
            </w:r>
            <w:r>
              <w:rPr>
                <w:rFonts w:hint="eastAsia" w:ascii="仿宋_GB2312" w:hAnsi="仿宋_GB2312" w:eastAsia="仿宋_GB2312" w:cs="仿宋_GB2312"/>
                <w:color w:val="auto"/>
                <w:spacing w:val="-6"/>
                <w:sz w:val="24"/>
                <w:szCs w:val="24"/>
              </w:rPr>
              <w:t>媒体报道</w:t>
            </w:r>
            <w:r>
              <w:rPr>
                <w:rFonts w:hint="eastAsia" w:ascii="仿宋_GB2312" w:hAnsi="仿宋_GB2312" w:eastAsia="仿宋_GB2312" w:cs="仿宋_GB2312"/>
                <w:color w:val="auto"/>
                <w:spacing w:val="-6"/>
                <w:sz w:val="24"/>
                <w:szCs w:val="24"/>
                <w:lang w:val="en-US" w:eastAsia="zh-CN"/>
              </w:rPr>
              <w:t>1次计1分，最高计3分</w:t>
            </w:r>
            <w:r>
              <w:rPr>
                <w:rFonts w:hint="eastAsia" w:ascii="仿宋_GB2312" w:hAnsi="仿宋_GB2312" w:eastAsia="仿宋_GB2312" w:cs="仿宋_GB2312"/>
                <w:color w:val="auto"/>
                <w:spacing w:val="-7"/>
                <w:sz w:val="24"/>
                <w:szCs w:val="24"/>
              </w:rPr>
              <w:t>。</w:t>
            </w:r>
            <w:r>
              <w:rPr>
                <w:rFonts w:hint="eastAsia" w:ascii="仿宋_GB2312" w:hAnsi="仿宋_GB2312" w:eastAsia="仿宋_GB2312" w:cs="仿宋_GB2312"/>
                <w:spacing w:val="-5"/>
                <w:sz w:val="24"/>
                <w:szCs w:val="24"/>
              </w:rPr>
              <w:t>②</w:t>
            </w:r>
            <w:r>
              <w:rPr>
                <w:rFonts w:hint="eastAsia" w:ascii="仿宋_GB2312" w:hAnsi="仿宋_GB2312" w:eastAsia="仿宋_GB2312" w:cs="仿宋_GB2312"/>
                <w:spacing w:val="-5"/>
                <w:sz w:val="24"/>
                <w:szCs w:val="24"/>
                <w:lang w:val="en-US" w:eastAsia="zh-CN"/>
              </w:rPr>
              <w:t>计</w:t>
            </w:r>
            <w:r>
              <w:rPr>
                <w:rFonts w:hint="eastAsia" w:ascii="仿宋_GB2312" w:hAnsi="仿宋_GB2312" w:eastAsia="仿宋_GB2312" w:cs="仿宋_GB2312"/>
                <w:spacing w:val="-24"/>
                <w:sz w:val="24"/>
                <w:szCs w:val="24"/>
              </w:rPr>
              <w:t xml:space="preserve"> </w:t>
            </w:r>
            <w:r>
              <w:rPr>
                <w:rFonts w:hint="eastAsia" w:ascii="仿宋_GB2312" w:hAnsi="仿宋_GB2312" w:eastAsia="仿宋_GB2312" w:cs="仿宋_GB2312"/>
                <w:spacing w:val="-4"/>
                <w:sz w:val="24"/>
                <w:szCs w:val="24"/>
              </w:rPr>
              <w:t>15</w:t>
            </w:r>
            <w:r>
              <w:rPr>
                <w:rFonts w:hint="eastAsia" w:ascii="仿宋_GB2312" w:hAnsi="仿宋_GB2312" w:eastAsia="仿宋_GB2312" w:cs="仿宋_GB2312"/>
                <w:spacing w:val="-43"/>
                <w:sz w:val="24"/>
                <w:szCs w:val="24"/>
              </w:rPr>
              <w:t xml:space="preserve"> </w:t>
            </w:r>
            <w:r>
              <w:rPr>
                <w:rFonts w:hint="eastAsia" w:ascii="仿宋_GB2312" w:hAnsi="仿宋_GB2312" w:eastAsia="仿宋_GB2312" w:cs="仿宋_GB2312"/>
                <w:spacing w:val="-4"/>
                <w:sz w:val="24"/>
                <w:szCs w:val="24"/>
              </w:rPr>
              <w:t>分，详见附件</w:t>
            </w:r>
            <w:r>
              <w:rPr>
                <w:rFonts w:hint="eastAsia" w:ascii="仿宋_GB2312" w:hAnsi="仿宋_GB2312" w:eastAsia="仿宋_GB2312" w:cs="仿宋_GB2312"/>
                <w:spacing w:val="-36"/>
                <w:sz w:val="24"/>
                <w:szCs w:val="24"/>
              </w:rPr>
              <w:t xml:space="preserve"> </w:t>
            </w:r>
            <w:r>
              <w:rPr>
                <w:rFonts w:hint="eastAsia" w:ascii="仿宋_GB2312" w:hAnsi="仿宋_GB2312" w:eastAsia="仿宋_GB2312" w:cs="仿宋_GB2312"/>
                <w:spacing w:val="-4"/>
                <w:sz w:val="24"/>
                <w:szCs w:val="24"/>
              </w:rPr>
              <w:t>2</w:t>
            </w:r>
            <w:r>
              <w:rPr>
                <w:rFonts w:hint="eastAsia" w:ascii="仿宋_GB2312" w:hAnsi="仿宋_GB2312" w:eastAsia="仿宋_GB2312" w:cs="仿宋_GB2312"/>
                <w:spacing w:val="-4"/>
                <w:sz w:val="24"/>
                <w:szCs w:val="24"/>
                <w:lang w:eastAsia="zh-CN"/>
              </w:rPr>
              <w:t>，</w:t>
            </w:r>
            <w:r>
              <w:rPr>
                <w:rFonts w:hint="eastAsia" w:ascii="仿宋_GB2312" w:hAnsi="仿宋_GB2312" w:eastAsia="仿宋_GB2312" w:cs="仿宋_GB2312"/>
                <w:spacing w:val="-4"/>
                <w:sz w:val="24"/>
                <w:szCs w:val="24"/>
                <w:lang w:val="en-US" w:eastAsia="zh-CN"/>
              </w:rPr>
              <w:t>计满为止。</w:t>
            </w:r>
            <w:r>
              <w:rPr>
                <w:rFonts w:hint="eastAsia" w:ascii="仿宋_GB2312" w:hAnsi="仿宋_GB2312" w:eastAsia="仿宋_GB2312" w:cs="仿宋_GB2312"/>
                <w:spacing w:val="-4"/>
                <w:sz w:val="24"/>
                <w:szCs w:val="24"/>
              </w:rPr>
              <w:br/>
            </w:r>
          </w:p>
        </w:tc>
        <w:tc>
          <w:tcPr>
            <w:tcW w:w="945" w:type="dxa"/>
            <w:vAlign w:val="center"/>
          </w:tcPr>
          <w:p>
            <w:pPr>
              <w:widowControl w:val="0"/>
              <w:jc w:val="center"/>
              <w:rPr>
                <w:rFonts w:hint="eastAsia" w:ascii="仿宋_GB2312" w:hAnsi="仿宋_GB2312" w:eastAsia="仿宋_GB2312" w:cs="仿宋_GB2312"/>
                <w:sz w:val="24"/>
                <w:szCs w:val="24"/>
                <w:lang w:val="en-US" w:eastAsia="zh-CN"/>
              </w:rPr>
            </w:pPr>
          </w:p>
        </w:tc>
      </w:tr>
    </w:tbl>
    <w:p>
      <w:pPr>
        <w:pStyle w:val="2"/>
        <w:spacing w:before="51" w:line="217" w:lineRule="auto"/>
        <w:ind w:left="368"/>
        <w:rPr>
          <w:rFonts w:hint="eastAsia" w:ascii="仿宋_GB2312" w:hAnsi="仿宋_GB2312" w:eastAsia="仿宋_GB2312" w:cs="仿宋_GB2312"/>
          <w:sz w:val="24"/>
          <w:szCs w:val="24"/>
        </w:rPr>
      </w:pPr>
      <w:r>
        <w:rPr>
          <w:spacing w:val="-6"/>
          <w:sz w:val="21"/>
          <w:szCs w:val="21"/>
        </w:rPr>
        <w:t>注： 请各校如实填报，每发现一项虚报则该项计零分</w:t>
      </w:r>
      <w:r>
        <w:rPr>
          <w:rFonts w:hint="eastAsia"/>
          <w:spacing w:val="-6"/>
          <w:sz w:val="21"/>
          <w:szCs w:val="21"/>
          <w:lang w:eastAsia="zh-CN"/>
        </w:rPr>
        <w:t>。</w:t>
      </w:r>
      <w:r>
        <w:rPr>
          <w:rFonts w:hint="eastAsia"/>
          <w:spacing w:val="-6"/>
          <w:sz w:val="21"/>
          <w:szCs w:val="21"/>
          <w:lang w:val="en-US" w:eastAsia="zh-CN"/>
        </w:rPr>
        <w:t>排序赋分指标学校仅提供数据和作证材料。</w:t>
      </w:r>
      <w:r>
        <w:rPr>
          <w:spacing w:val="-6"/>
          <w:sz w:val="21"/>
          <w:szCs w:val="21"/>
        </w:rPr>
        <w:t xml:space="preserve"> </w:t>
      </w:r>
    </w:p>
    <w:p>
      <w:pPr>
        <w:spacing w:line="283" w:lineRule="auto"/>
        <w:rPr>
          <w:rFonts w:ascii="Arial"/>
          <w:sz w:val="21"/>
        </w:rPr>
      </w:pPr>
    </w:p>
    <w:p>
      <w:pPr>
        <w:spacing w:line="283" w:lineRule="auto"/>
        <w:rPr>
          <w:rFonts w:ascii="Arial"/>
          <w:sz w:val="21"/>
        </w:rPr>
      </w:pPr>
    </w:p>
    <w:p>
      <w:pPr>
        <w:widowControl/>
        <w:kinsoku w:val="0"/>
        <w:wordWrap/>
        <w:autoSpaceDE w:val="0"/>
        <w:autoSpaceDN w:val="0"/>
        <w:adjustRightInd w:val="0"/>
        <w:snapToGrid w:val="0"/>
        <w:spacing w:line="520" w:lineRule="exact"/>
        <w:ind w:right="0" w:firstLine="0" w:firstLineChars="0"/>
        <w:jc w:val="left"/>
        <w:textAlignment w:val="baseline"/>
        <w:outlineLvl w:val="9"/>
        <w:rPr>
          <w:rFonts w:ascii="黑体" w:hAnsi="黑体" w:eastAsia="黑体" w:cs="黑体"/>
          <w:sz w:val="31"/>
          <w:szCs w:val="31"/>
        </w:rPr>
      </w:pPr>
      <w:r>
        <w:rPr>
          <w:rFonts w:ascii="黑体" w:hAnsi="黑体" w:eastAsia="黑体" w:cs="黑体"/>
          <w:spacing w:val="-6"/>
          <w:sz w:val="31"/>
          <w:szCs w:val="31"/>
        </w:rPr>
        <w:br w:type="page"/>
      </w:r>
      <w:r>
        <w:rPr>
          <w:rFonts w:ascii="黑体" w:hAnsi="黑体" w:eastAsia="黑体" w:cs="黑体"/>
          <w:spacing w:val="-6"/>
          <w:sz w:val="31"/>
          <w:szCs w:val="31"/>
        </w:rPr>
        <w:t>附件</w:t>
      </w:r>
      <w:r>
        <w:rPr>
          <w:rFonts w:ascii="黑体" w:hAnsi="黑体" w:eastAsia="黑体" w:cs="黑体"/>
          <w:spacing w:val="-61"/>
          <w:sz w:val="31"/>
          <w:szCs w:val="31"/>
        </w:rPr>
        <w:t xml:space="preserve"> </w:t>
      </w:r>
      <w:r>
        <w:rPr>
          <w:rFonts w:ascii="黑体" w:hAnsi="黑体" w:eastAsia="黑体" w:cs="黑体"/>
          <w:spacing w:val="-6"/>
          <w:sz w:val="31"/>
          <w:szCs w:val="31"/>
        </w:rPr>
        <w:t>2</w:t>
      </w:r>
    </w:p>
    <w:p>
      <w:pPr>
        <w:widowControl/>
        <w:kinsoku w:val="0"/>
        <w:wordWrap/>
        <w:autoSpaceDE w:val="0"/>
        <w:autoSpaceDN w:val="0"/>
        <w:adjustRightInd w:val="0"/>
        <w:snapToGrid w:val="0"/>
        <w:spacing w:line="520" w:lineRule="exact"/>
        <w:ind w:right="0"/>
        <w:jc w:val="center"/>
        <w:textAlignment w:val="baseline"/>
        <w:outlineLvl w:val="9"/>
        <w:rPr>
          <w:rFonts w:hint="eastAsia" w:ascii="方正小标宋简体" w:hAnsi="方正小标宋简体" w:eastAsia="方正小标宋简体" w:cs="方正小标宋简体"/>
          <w:spacing w:val="9"/>
          <w:sz w:val="44"/>
          <w:szCs w:val="44"/>
          <w:lang w:val="en-US" w:eastAsia="zh-CN"/>
        </w:rPr>
      </w:pPr>
      <w:r>
        <w:rPr>
          <w:rFonts w:hint="eastAsia" w:ascii="方正小标宋简体" w:hAnsi="方正小标宋简体" w:eastAsia="方正小标宋简体" w:cs="方正小标宋简体"/>
          <w:spacing w:val="9"/>
          <w:sz w:val="44"/>
          <w:szCs w:val="44"/>
        </w:rPr>
        <w:t>特色创新指标评</w:t>
      </w:r>
      <w:r>
        <w:rPr>
          <w:rFonts w:hint="eastAsia" w:ascii="方正小标宋简体" w:hAnsi="方正小标宋简体" w:eastAsia="方正小标宋简体" w:cs="方正小标宋简体"/>
          <w:spacing w:val="9"/>
          <w:sz w:val="44"/>
          <w:szCs w:val="44"/>
          <w:lang w:val="en-US" w:eastAsia="zh-CN"/>
        </w:rPr>
        <w:t>分办法</w:t>
      </w:r>
    </w:p>
    <w:p>
      <w:pPr>
        <w:widowControl/>
        <w:kinsoku w:val="0"/>
        <w:wordWrap/>
        <w:autoSpaceDE w:val="0"/>
        <w:autoSpaceDN w:val="0"/>
        <w:adjustRightInd w:val="0"/>
        <w:snapToGrid w:val="0"/>
        <w:spacing w:line="520" w:lineRule="exact"/>
        <w:ind w:right="0"/>
        <w:jc w:val="center"/>
        <w:textAlignment w:val="baseline"/>
        <w:outlineLvl w:val="9"/>
        <w:rPr>
          <w:rFonts w:hint="eastAsia" w:ascii="方正小标宋简体" w:hAnsi="方正小标宋简体" w:eastAsia="方正小标宋简体" w:cs="方正小标宋简体"/>
          <w:spacing w:val="9"/>
          <w:sz w:val="44"/>
          <w:szCs w:val="44"/>
          <w:lang w:val="en-US" w:eastAsia="zh-CN"/>
        </w:rPr>
      </w:pPr>
    </w:p>
    <w:tbl>
      <w:tblPr>
        <w:tblStyle w:val="11"/>
        <w:tblW w:w="13843" w:type="dxa"/>
        <w:jc w:val="center"/>
        <w:tblInd w:w="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18"/>
        <w:gridCol w:w="117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633" w:hRule="atLeast"/>
          <w:jc w:val="center"/>
        </w:trPr>
        <w:tc>
          <w:tcPr>
            <w:tcW w:w="707" w:type="dxa"/>
            <w:vAlign w:val="center"/>
          </w:tcPr>
          <w:p>
            <w:pPr>
              <w:widowControl w:val="0"/>
              <w:kinsoku w:val="0"/>
              <w:wordWrap/>
              <w:autoSpaceDE w:val="0"/>
              <w:autoSpaceDN w:val="0"/>
              <w:adjustRightInd w:val="0"/>
              <w:snapToGrid w:val="0"/>
              <w:spacing w:line="240" w:lineRule="exact"/>
              <w:ind w:left="152" w:right="0" w:firstLine="0" w:firstLineChars="0"/>
              <w:jc w:val="both"/>
              <w:textAlignment w:val="baseline"/>
              <w:outlineLvl w:val="9"/>
              <w:rPr>
                <w:rFonts w:ascii="黑体" w:hAnsi="黑体" w:eastAsia="黑体" w:cs="黑体"/>
                <w:spacing w:val="0"/>
                <w:position w:val="0"/>
                <w:sz w:val="21"/>
                <w:szCs w:val="21"/>
              </w:rPr>
            </w:pPr>
            <w:r>
              <w:rPr>
                <w:rFonts w:ascii="黑体" w:hAnsi="黑体" w:eastAsia="黑体" w:cs="黑体"/>
                <w:spacing w:val="0"/>
                <w:position w:val="0"/>
                <w:sz w:val="21"/>
                <w:szCs w:val="21"/>
              </w:rPr>
              <w:t>序号</w:t>
            </w:r>
          </w:p>
        </w:tc>
        <w:tc>
          <w:tcPr>
            <w:tcW w:w="13136" w:type="dxa"/>
            <w:gridSpan w:val="2"/>
            <w:vAlign w:val="center"/>
          </w:tcPr>
          <w:p>
            <w:pPr>
              <w:widowControl w:val="0"/>
              <w:kinsoku w:val="0"/>
              <w:wordWrap/>
              <w:autoSpaceDE w:val="0"/>
              <w:autoSpaceDN w:val="0"/>
              <w:adjustRightInd w:val="0"/>
              <w:snapToGrid w:val="0"/>
              <w:spacing w:line="240" w:lineRule="exact"/>
              <w:ind w:left="5394" w:right="0" w:firstLine="0" w:firstLineChars="0"/>
              <w:jc w:val="both"/>
              <w:textAlignment w:val="baseline"/>
              <w:outlineLvl w:val="9"/>
              <w:rPr>
                <w:rFonts w:ascii="黑体" w:hAnsi="黑体" w:eastAsia="黑体" w:cs="黑体"/>
                <w:spacing w:val="0"/>
                <w:position w:val="0"/>
                <w:sz w:val="21"/>
                <w:szCs w:val="21"/>
              </w:rPr>
            </w:pPr>
            <w:r>
              <w:rPr>
                <w:rFonts w:ascii="黑体" w:hAnsi="黑体" w:eastAsia="黑体" w:cs="黑体"/>
                <w:spacing w:val="0"/>
                <w:position w:val="0"/>
                <w:sz w:val="21"/>
                <w:szCs w:val="21"/>
              </w:rPr>
              <w:t>标志性成果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5" w:hRule="atLeast"/>
          <w:jc w:val="center"/>
        </w:trPr>
        <w:tc>
          <w:tcPr>
            <w:tcW w:w="707" w:type="dxa"/>
            <w:vMerge w:val="restart"/>
            <w:tcBorders>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318" w:right="0" w:firstLine="0" w:firstLineChars="0"/>
              <w:jc w:val="both"/>
              <w:textAlignment w:val="baseline"/>
              <w:outlineLvl w:val="9"/>
              <w:rPr>
                <w:spacing w:val="0"/>
                <w:position w:val="0"/>
              </w:rPr>
            </w:pPr>
            <w:r>
              <w:rPr>
                <w:spacing w:val="0"/>
                <w:position w:val="0"/>
              </w:rPr>
              <w:t>1</w:t>
            </w:r>
          </w:p>
        </w:tc>
        <w:tc>
          <w:tcPr>
            <w:tcW w:w="1418" w:type="dxa"/>
            <w:vMerge w:val="restart"/>
            <w:tcBorders>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406" w:right="0" w:firstLine="0" w:firstLineChars="0"/>
              <w:jc w:val="both"/>
              <w:textAlignment w:val="baseline"/>
              <w:outlineLvl w:val="9"/>
              <w:rPr>
                <w:spacing w:val="0"/>
                <w:position w:val="0"/>
              </w:rPr>
            </w:pPr>
            <w:r>
              <w:rPr>
                <w:spacing w:val="0"/>
                <w:position w:val="0"/>
              </w:rPr>
              <w:t>综合类</w:t>
            </w:r>
          </w:p>
        </w:tc>
        <w:tc>
          <w:tcPr>
            <w:tcW w:w="11718" w:type="dxa"/>
            <w:vAlign w:val="center"/>
          </w:tcPr>
          <w:p>
            <w:pPr>
              <w:pStyle w:val="8"/>
              <w:widowControl w:val="0"/>
              <w:kinsoku w:val="0"/>
              <w:wordWrap/>
              <w:autoSpaceDE w:val="0"/>
              <w:autoSpaceDN w:val="0"/>
              <w:adjustRightInd w:val="0"/>
              <w:snapToGrid w:val="0"/>
              <w:spacing w:line="240" w:lineRule="exact"/>
              <w:ind w:left="110" w:right="0" w:firstLine="0" w:firstLineChars="0"/>
              <w:jc w:val="both"/>
              <w:textAlignment w:val="baseline"/>
              <w:outlineLvl w:val="9"/>
              <w:rPr>
                <w:spacing w:val="0"/>
                <w:position w:val="0"/>
              </w:rPr>
            </w:pPr>
            <w:r>
              <w:rPr>
                <w:spacing w:val="0"/>
                <w:position w:val="0"/>
              </w:rPr>
              <w:t>该专业立项建设市级及以上产教融合实训基地、开放型区域产教融合实践中心、公共实训基地、示范性虚拟仿真</w:t>
            </w:r>
          </w:p>
          <w:p>
            <w:pPr>
              <w:pStyle w:val="8"/>
              <w:widowControl w:val="0"/>
              <w:kinsoku w:val="0"/>
              <w:wordWrap/>
              <w:autoSpaceDE w:val="0"/>
              <w:autoSpaceDN w:val="0"/>
              <w:adjustRightInd w:val="0"/>
              <w:snapToGrid w:val="0"/>
              <w:spacing w:line="240" w:lineRule="exact"/>
              <w:ind w:left="123" w:right="0" w:firstLine="0" w:firstLineChars="0"/>
              <w:jc w:val="both"/>
              <w:textAlignment w:val="baseline"/>
              <w:outlineLvl w:val="9"/>
              <w:rPr>
                <w:spacing w:val="0"/>
                <w:position w:val="0"/>
              </w:rPr>
            </w:pPr>
            <w:r>
              <w:rPr>
                <w:spacing w:val="0"/>
                <w:position w:val="0"/>
              </w:rPr>
              <w:t>实训基地。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jc w:val="center"/>
        </w:trPr>
        <w:tc>
          <w:tcPr>
            <w:tcW w:w="707"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418"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1718" w:type="dxa"/>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110" w:right="0" w:firstLine="0" w:firstLineChars="0"/>
              <w:jc w:val="both"/>
              <w:textAlignment w:val="baseline"/>
              <w:outlineLvl w:val="9"/>
              <w:rPr>
                <w:spacing w:val="0"/>
                <w:position w:val="0"/>
              </w:rPr>
            </w:pPr>
            <w:r>
              <w:rPr>
                <w:spacing w:val="0"/>
                <w:position w:val="0"/>
              </w:rPr>
              <w:t>该专业牵头或参与市级及以上职教集团（联盟）、行指委（教指委）。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9" w:hRule="atLeast"/>
          <w:jc w:val="center"/>
        </w:trPr>
        <w:tc>
          <w:tcPr>
            <w:tcW w:w="707"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418"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1718" w:type="dxa"/>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114" w:right="0" w:firstLine="0" w:firstLineChars="0"/>
              <w:jc w:val="both"/>
              <w:textAlignment w:val="baseline"/>
              <w:outlineLvl w:val="9"/>
              <w:rPr>
                <w:spacing w:val="0"/>
                <w:position w:val="0"/>
              </w:rPr>
            </w:pPr>
            <w:r>
              <w:rPr>
                <w:spacing w:val="0"/>
                <w:position w:val="0"/>
              </w:rPr>
              <w:t>入选市级及以上职业教育校企合作典型生产实践项目、 现场工程师专项培养计划项目。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jc w:val="center"/>
        </w:trPr>
        <w:tc>
          <w:tcPr>
            <w:tcW w:w="707"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418"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1718" w:type="dxa"/>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116" w:right="0" w:firstLine="0" w:firstLineChars="0"/>
              <w:jc w:val="both"/>
              <w:textAlignment w:val="baseline"/>
              <w:outlineLvl w:val="9"/>
              <w:rPr>
                <w:spacing w:val="0"/>
                <w:position w:val="0"/>
              </w:rPr>
            </w:pPr>
            <w:r>
              <w:rPr>
                <w:spacing w:val="0"/>
                <w:position w:val="0"/>
              </w:rPr>
              <w:t>参与组建市级及以上行业产教融合共同体。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jc w:val="center"/>
        </w:trPr>
        <w:tc>
          <w:tcPr>
            <w:tcW w:w="707" w:type="dxa"/>
            <w:vMerge w:val="continue"/>
            <w:tcBorders>
              <w:top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418" w:type="dxa"/>
            <w:vMerge w:val="continue"/>
            <w:tcBorders>
              <w:top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1718" w:type="dxa"/>
            <w:vAlign w:val="center"/>
          </w:tcPr>
          <w:p>
            <w:pPr>
              <w:pStyle w:val="8"/>
              <w:widowControl w:val="0"/>
              <w:kinsoku w:val="0"/>
              <w:wordWrap/>
              <w:autoSpaceDE w:val="0"/>
              <w:autoSpaceDN w:val="0"/>
              <w:adjustRightInd w:val="0"/>
              <w:snapToGrid w:val="0"/>
              <w:spacing w:line="240" w:lineRule="exact"/>
              <w:ind w:left="116" w:right="0" w:firstLine="0" w:firstLineChars="0"/>
              <w:jc w:val="both"/>
              <w:textAlignment w:val="baseline"/>
              <w:outlineLvl w:val="9"/>
              <w:rPr>
                <w:spacing w:val="0"/>
                <w:position w:val="0"/>
              </w:rPr>
            </w:pPr>
            <w:r>
              <w:rPr>
                <w:spacing w:val="0"/>
                <w:position w:val="0"/>
              </w:rPr>
              <w:t>参与组建市域产教联合体。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jc w:val="center"/>
        </w:trPr>
        <w:tc>
          <w:tcPr>
            <w:tcW w:w="707" w:type="dxa"/>
            <w:vMerge w:val="restart"/>
            <w:tcBorders>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313" w:right="0" w:firstLine="0" w:firstLineChars="0"/>
              <w:jc w:val="both"/>
              <w:textAlignment w:val="baseline"/>
              <w:outlineLvl w:val="9"/>
              <w:rPr>
                <w:spacing w:val="0"/>
                <w:position w:val="0"/>
              </w:rPr>
            </w:pPr>
            <w:r>
              <w:rPr>
                <w:spacing w:val="0"/>
                <w:position w:val="0"/>
              </w:rPr>
              <w:t>2</w:t>
            </w:r>
          </w:p>
        </w:tc>
        <w:tc>
          <w:tcPr>
            <w:tcW w:w="1418" w:type="dxa"/>
            <w:vMerge w:val="restart"/>
            <w:tcBorders>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p>
            <w:pPr>
              <w:pStyle w:val="8"/>
              <w:widowControl w:val="0"/>
              <w:kinsoku w:val="0"/>
              <w:wordWrap/>
              <w:autoSpaceDE w:val="0"/>
              <w:autoSpaceDN w:val="0"/>
              <w:adjustRightInd w:val="0"/>
              <w:snapToGrid w:val="0"/>
              <w:spacing w:line="240" w:lineRule="exact"/>
              <w:ind w:left="186" w:right="0" w:firstLine="0" w:firstLineChars="0"/>
              <w:jc w:val="both"/>
              <w:textAlignment w:val="baseline"/>
              <w:outlineLvl w:val="9"/>
              <w:rPr>
                <w:spacing w:val="0"/>
                <w:position w:val="0"/>
              </w:rPr>
            </w:pPr>
            <w:r>
              <w:rPr>
                <w:spacing w:val="0"/>
                <w:position w:val="0"/>
              </w:rPr>
              <w:t>教师教学类</w:t>
            </w:r>
          </w:p>
        </w:tc>
        <w:tc>
          <w:tcPr>
            <w:tcW w:w="11718" w:type="dxa"/>
            <w:vAlign w:val="center"/>
          </w:tcPr>
          <w:p>
            <w:pPr>
              <w:pStyle w:val="8"/>
              <w:widowControl w:val="0"/>
              <w:kinsoku w:val="0"/>
              <w:wordWrap/>
              <w:autoSpaceDE w:val="0"/>
              <w:autoSpaceDN w:val="0"/>
              <w:adjustRightInd w:val="0"/>
              <w:snapToGrid w:val="0"/>
              <w:spacing w:line="240" w:lineRule="exact"/>
              <w:ind w:left="110" w:right="0" w:firstLine="0" w:firstLineChars="0"/>
              <w:jc w:val="both"/>
              <w:textAlignment w:val="baseline"/>
              <w:outlineLvl w:val="9"/>
              <w:rPr>
                <w:spacing w:val="0"/>
                <w:position w:val="0"/>
              </w:rPr>
            </w:pPr>
            <w:r>
              <w:rPr>
                <w:spacing w:val="0"/>
                <w:position w:val="0"/>
              </w:rPr>
              <w:t>该专业获得市级及以上教学成果奖、教材建设奖（前三完成单位） 。市级及以上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jc w:val="center"/>
        </w:trPr>
        <w:tc>
          <w:tcPr>
            <w:tcW w:w="707"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418" w:type="dxa"/>
            <w:vMerge w:val="continue"/>
            <w:tcBorders>
              <w:top w:val="nil"/>
              <w:bottom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1718" w:type="dxa"/>
            <w:vAlign w:val="center"/>
          </w:tcPr>
          <w:p>
            <w:pPr>
              <w:pStyle w:val="8"/>
              <w:widowControl w:val="0"/>
              <w:kinsoku w:val="0"/>
              <w:wordWrap/>
              <w:autoSpaceDE w:val="0"/>
              <w:autoSpaceDN w:val="0"/>
              <w:adjustRightInd w:val="0"/>
              <w:snapToGrid w:val="0"/>
              <w:spacing w:line="240" w:lineRule="exact"/>
              <w:ind w:left="110" w:right="0" w:firstLine="0" w:firstLineChars="0"/>
              <w:jc w:val="both"/>
              <w:textAlignment w:val="baseline"/>
              <w:outlineLvl w:val="9"/>
              <w:rPr>
                <w:spacing w:val="0"/>
                <w:position w:val="0"/>
              </w:rPr>
            </w:pPr>
            <w:r>
              <w:rPr>
                <w:spacing w:val="0"/>
                <w:position w:val="0"/>
              </w:rPr>
              <w:t>该专业有获得市级及以上教学团队、齐鲁名师、技能名师，本专业教师入选“新时代职业学校名师（名匠）名校</w:t>
            </w:r>
          </w:p>
          <w:p>
            <w:pPr>
              <w:pStyle w:val="8"/>
              <w:widowControl w:val="0"/>
              <w:kinsoku w:val="0"/>
              <w:wordWrap/>
              <w:autoSpaceDE w:val="0"/>
              <w:autoSpaceDN w:val="0"/>
              <w:adjustRightInd w:val="0"/>
              <w:snapToGrid w:val="0"/>
              <w:spacing w:line="240" w:lineRule="exact"/>
              <w:ind w:left="115" w:right="0" w:firstLine="0" w:firstLineChars="0"/>
              <w:jc w:val="both"/>
              <w:textAlignment w:val="baseline"/>
              <w:outlineLvl w:val="9"/>
              <w:rPr>
                <w:spacing w:val="0"/>
                <w:position w:val="0"/>
              </w:rPr>
            </w:pPr>
            <w:r>
              <w:rPr>
                <w:spacing w:val="0"/>
                <w:position w:val="0"/>
              </w:rPr>
              <w:t>长培养计划”。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707" w:type="dxa"/>
            <w:vMerge w:val="continue"/>
            <w:tcBorders>
              <w:top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418" w:type="dxa"/>
            <w:vMerge w:val="continue"/>
            <w:tcBorders>
              <w:top w:val="nil"/>
            </w:tcBorders>
            <w:vAlign w:val="center"/>
          </w:tcPr>
          <w:p>
            <w:pPr>
              <w:widowControl w:val="0"/>
              <w:kinsoku w:val="0"/>
              <w:wordWrap/>
              <w:autoSpaceDE w:val="0"/>
              <w:autoSpaceDN w:val="0"/>
              <w:adjustRightInd w:val="0"/>
              <w:snapToGrid w:val="0"/>
              <w:spacing w:line="240" w:lineRule="exact"/>
              <w:ind w:right="0" w:firstLine="0" w:firstLineChars="0"/>
              <w:jc w:val="both"/>
              <w:textAlignment w:val="baseline"/>
              <w:outlineLvl w:val="9"/>
              <w:rPr>
                <w:rFonts w:ascii="Arial"/>
                <w:spacing w:val="0"/>
                <w:position w:val="0"/>
                <w:sz w:val="21"/>
              </w:rPr>
            </w:pPr>
          </w:p>
        </w:tc>
        <w:tc>
          <w:tcPr>
            <w:tcW w:w="11718" w:type="dxa"/>
            <w:vAlign w:val="center"/>
          </w:tcPr>
          <w:p>
            <w:pPr>
              <w:pStyle w:val="8"/>
              <w:widowControl w:val="0"/>
              <w:kinsoku w:val="0"/>
              <w:wordWrap/>
              <w:autoSpaceDE w:val="0"/>
              <w:autoSpaceDN w:val="0"/>
              <w:adjustRightInd w:val="0"/>
              <w:snapToGrid w:val="0"/>
              <w:spacing w:line="240" w:lineRule="exact"/>
              <w:ind w:left="110" w:right="0" w:firstLine="0" w:firstLineChars="0"/>
              <w:jc w:val="both"/>
              <w:textAlignment w:val="baseline"/>
              <w:outlineLvl w:val="9"/>
              <w:rPr>
                <w:spacing w:val="0"/>
                <w:position w:val="0"/>
              </w:rPr>
            </w:pPr>
            <w:r>
              <w:rPr>
                <w:spacing w:val="0"/>
                <w:position w:val="0"/>
              </w:rPr>
              <w:t>该专业教师在市级及以上政府部门举办的各类教育教学能力大赛中获奖。</w:t>
            </w:r>
          </w:p>
        </w:tc>
      </w:tr>
    </w:tbl>
    <w:p>
      <w:pPr>
        <w:rPr>
          <w:rFonts w:ascii="Arial"/>
          <w:sz w:val="21"/>
        </w:rPr>
      </w:pPr>
    </w:p>
    <w:tbl>
      <w:tblPr>
        <w:tblStyle w:val="11"/>
        <w:tblpPr w:leftFromText="180" w:rightFromText="180" w:vertAnchor="text" w:horzAnchor="page" w:tblpXSpec="center" w:tblpY="241"/>
        <w:tblOverlap w:val="never"/>
        <w:tblW w:w="1375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18"/>
        <w:gridCol w:w="1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3" w:hRule="atLeast"/>
          <w:jc w:val="center"/>
        </w:trPr>
        <w:tc>
          <w:tcPr>
            <w:tcW w:w="707" w:type="dxa"/>
            <w:vAlign w:val="top"/>
          </w:tcPr>
          <w:p>
            <w:pPr>
              <w:spacing w:before="267" w:line="221" w:lineRule="auto"/>
              <w:ind w:left="152"/>
              <w:rPr>
                <w:rFonts w:ascii="黑体" w:hAnsi="黑体" w:eastAsia="黑体" w:cs="黑体"/>
                <w:sz w:val="21"/>
                <w:szCs w:val="21"/>
              </w:rPr>
            </w:pPr>
            <w:r>
              <w:rPr>
                <w:rFonts w:ascii="黑体" w:hAnsi="黑体" w:eastAsia="黑体" w:cs="黑体"/>
                <w:spacing w:val="-3"/>
                <w:sz w:val="21"/>
                <w:szCs w:val="21"/>
              </w:rPr>
              <w:t>序号</w:t>
            </w:r>
          </w:p>
        </w:tc>
        <w:tc>
          <w:tcPr>
            <w:tcW w:w="13052" w:type="dxa"/>
            <w:gridSpan w:val="2"/>
            <w:vAlign w:val="top"/>
          </w:tcPr>
          <w:p>
            <w:pPr>
              <w:spacing w:before="266" w:line="221" w:lineRule="auto"/>
              <w:ind w:left="5394"/>
              <w:rPr>
                <w:rFonts w:ascii="黑体" w:hAnsi="黑体" w:eastAsia="黑体" w:cs="黑体"/>
                <w:sz w:val="21"/>
                <w:szCs w:val="21"/>
              </w:rPr>
            </w:pPr>
            <w:r>
              <w:rPr>
                <w:rFonts w:ascii="黑体" w:hAnsi="黑体" w:eastAsia="黑体" w:cs="黑体"/>
                <w:spacing w:val="-1"/>
                <w:sz w:val="21"/>
                <w:szCs w:val="21"/>
              </w:rPr>
              <w:t>标志性成果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6" w:hRule="atLeast"/>
          <w:jc w:val="center"/>
        </w:trPr>
        <w:tc>
          <w:tcPr>
            <w:tcW w:w="707"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8"/>
              <w:spacing w:before="68" w:line="178" w:lineRule="auto"/>
              <w:ind w:left="313"/>
            </w:pPr>
            <w:r>
              <w:t>2</w:t>
            </w:r>
          </w:p>
        </w:tc>
        <w:tc>
          <w:tcPr>
            <w:tcW w:w="1418"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8"/>
              <w:spacing w:before="68" w:line="219" w:lineRule="auto"/>
              <w:ind w:left="186"/>
            </w:pPr>
            <w:r>
              <w:rPr>
                <w:spacing w:val="-1"/>
              </w:rPr>
              <w:t>教师教学类</w:t>
            </w:r>
          </w:p>
        </w:tc>
        <w:tc>
          <w:tcPr>
            <w:tcW w:w="11634" w:type="dxa"/>
            <w:vAlign w:val="top"/>
          </w:tcPr>
          <w:p>
            <w:pPr>
              <w:pStyle w:val="8"/>
              <w:spacing w:before="137" w:line="401" w:lineRule="exact"/>
              <w:ind w:left="110"/>
            </w:pPr>
            <w:r>
              <w:rPr>
                <w:spacing w:val="-4"/>
                <w:position w:val="14"/>
              </w:rPr>
              <w:t>该专业牵头或参与开发国家级和省级专业教学标准、专业（类） 岗位实习标准、专业实训教学条件建设标准、职</w:t>
            </w:r>
          </w:p>
          <w:p>
            <w:pPr>
              <w:pStyle w:val="8"/>
              <w:spacing w:line="219" w:lineRule="auto"/>
              <w:ind w:left="121"/>
            </w:pPr>
            <w:r>
              <w:rPr>
                <w:spacing w:val="-8"/>
              </w:rPr>
              <w:t>业培训标准、“职教高考”题库。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707"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11634" w:type="dxa"/>
            <w:vAlign w:val="top"/>
          </w:tcPr>
          <w:p>
            <w:pPr>
              <w:pStyle w:val="8"/>
              <w:spacing w:before="248" w:line="219" w:lineRule="auto"/>
              <w:ind w:left="110"/>
            </w:pPr>
            <w:r>
              <w:rPr>
                <w:spacing w:val="-3"/>
              </w:rPr>
              <w:t>该专业牵头开发国家及省职业教育规划教材（优质教材）</w:t>
            </w:r>
            <w:r>
              <w:rPr>
                <w:spacing w:val="-37"/>
              </w:rPr>
              <w:t xml:space="preserve"> </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4" w:hRule="atLeast"/>
          <w:jc w:val="center"/>
        </w:trPr>
        <w:tc>
          <w:tcPr>
            <w:tcW w:w="707"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11634" w:type="dxa"/>
            <w:vAlign w:val="top"/>
          </w:tcPr>
          <w:p>
            <w:pPr>
              <w:pStyle w:val="8"/>
              <w:spacing w:before="279" w:line="218" w:lineRule="auto"/>
              <w:ind w:left="110"/>
            </w:pPr>
            <w:r>
              <w:t>该专业立项建设市级及以上精品课程、一流课程、专业教学资源库。获批课程思政示范项目。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707"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8"/>
              <w:spacing w:before="69" w:line="180" w:lineRule="auto"/>
              <w:ind w:left="322"/>
            </w:pPr>
            <w:r>
              <w:t>3</w:t>
            </w:r>
          </w:p>
        </w:tc>
        <w:tc>
          <w:tcPr>
            <w:tcW w:w="1418"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8"/>
              <w:spacing w:before="69" w:line="219" w:lineRule="auto"/>
              <w:ind w:left="396"/>
            </w:pPr>
            <w:r>
              <w:rPr>
                <w:spacing w:val="-1"/>
              </w:rPr>
              <w:t>科研类</w:t>
            </w:r>
          </w:p>
        </w:tc>
        <w:tc>
          <w:tcPr>
            <w:tcW w:w="11634" w:type="dxa"/>
            <w:vAlign w:val="top"/>
          </w:tcPr>
          <w:p>
            <w:pPr>
              <w:pStyle w:val="8"/>
              <w:spacing w:before="251" w:line="218" w:lineRule="auto"/>
              <w:ind w:left="121"/>
            </w:pPr>
            <w:r>
              <w:rPr>
                <w:spacing w:val="-6"/>
              </w:rPr>
              <w:t>立项市级及以上科研项目（前三完成单位）。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0" w:hRule="atLeast"/>
          <w:jc w:val="center"/>
        </w:trPr>
        <w:tc>
          <w:tcPr>
            <w:tcW w:w="707"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11634" w:type="dxa"/>
            <w:vAlign w:val="top"/>
          </w:tcPr>
          <w:p>
            <w:pPr>
              <w:pStyle w:val="8"/>
              <w:spacing w:before="252" w:line="218" w:lineRule="auto"/>
              <w:ind w:left="110"/>
            </w:pPr>
            <w:r>
              <w:rPr>
                <w:spacing w:val="-2"/>
              </w:rPr>
              <w:t>该专业教师获市级及以上科学技术奖、社会科学优秀成果奖（限前五位完成单位）</w:t>
            </w:r>
            <w:r>
              <w:rPr>
                <w:spacing w:val="-40"/>
              </w:rPr>
              <w:t xml:space="preserve"> </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707"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11634" w:type="dxa"/>
            <w:vAlign w:val="top"/>
          </w:tcPr>
          <w:p>
            <w:pPr>
              <w:pStyle w:val="8"/>
              <w:spacing w:before="250" w:line="218" w:lineRule="auto"/>
              <w:ind w:left="110"/>
            </w:pPr>
            <w:r>
              <w:rPr>
                <w:spacing w:val="-1"/>
              </w:rPr>
              <w:t>该专业获批市级及以上科研创新平台。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jc w:val="center"/>
        </w:trPr>
        <w:tc>
          <w:tcPr>
            <w:tcW w:w="707" w:type="dxa"/>
            <w:vMerge w:val="restart"/>
            <w:tcBorders>
              <w:bottom w:val="nil"/>
            </w:tcBorders>
            <w:vAlign w:val="top"/>
          </w:tcPr>
          <w:p>
            <w:pPr>
              <w:spacing w:line="335" w:lineRule="auto"/>
              <w:rPr>
                <w:rFonts w:ascii="Arial"/>
                <w:sz w:val="21"/>
              </w:rPr>
            </w:pPr>
          </w:p>
          <w:p>
            <w:pPr>
              <w:spacing w:line="336" w:lineRule="auto"/>
              <w:rPr>
                <w:rFonts w:ascii="Arial"/>
                <w:sz w:val="21"/>
              </w:rPr>
            </w:pPr>
          </w:p>
          <w:p>
            <w:pPr>
              <w:pStyle w:val="8"/>
              <w:spacing w:before="68" w:line="178" w:lineRule="auto"/>
              <w:ind w:left="313"/>
            </w:pPr>
            <w:r>
              <w:t>4</w:t>
            </w:r>
          </w:p>
        </w:tc>
        <w:tc>
          <w:tcPr>
            <w:tcW w:w="1418"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8"/>
              <w:spacing w:before="68" w:line="220" w:lineRule="auto"/>
              <w:ind w:left="405"/>
            </w:pPr>
            <w:r>
              <w:rPr>
                <w:spacing w:val="-3"/>
              </w:rPr>
              <w:t>竞赛类</w:t>
            </w:r>
          </w:p>
        </w:tc>
        <w:tc>
          <w:tcPr>
            <w:tcW w:w="11634" w:type="dxa"/>
            <w:vAlign w:val="top"/>
          </w:tcPr>
          <w:p>
            <w:pPr>
              <w:pStyle w:val="8"/>
              <w:spacing w:before="267" w:line="218" w:lineRule="auto"/>
              <w:ind w:left="110"/>
            </w:pPr>
            <w:r>
              <w:t>该专业承办市级及以上职业院校技能大赛、教学能力</w:t>
            </w:r>
            <w:r>
              <w:rPr>
                <w:spacing w:val="-1"/>
              </w:rPr>
              <w:t>大赛、班主任能力比赛、思想课教学能力比赛。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5" w:hRule="atLeast"/>
          <w:jc w:val="center"/>
        </w:trPr>
        <w:tc>
          <w:tcPr>
            <w:tcW w:w="707"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11634" w:type="dxa"/>
            <w:vAlign w:val="top"/>
          </w:tcPr>
          <w:p>
            <w:pPr>
              <w:pStyle w:val="8"/>
              <w:spacing w:before="175" w:line="440" w:lineRule="exact"/>
              <w:ind w:left="110"/>
            </w:pPr>
            <w:r>
              <w:rPr>
                <w:spacing w:val="-2"/>
                <w:position w:val="17"/>
              </w:rPr>
              <w:t>该专业学生在世界技能大赛、世界职业院校技能大赛、金砖国家职业技能大赛、中华人民共和国职业技能大赛中</w:t>
            </w:r>
          </w:p>
          <w:p>
            <w:pPr>
              <w:pStyle w:val="8"/>
              <w:spacing w:line="219" w:lineRule="auto"/>
              <w:ind w:left="116"/>
            </w:pPr>
            <w:r>
              <w:rPr>
                <w:spacing w:val="-12"/>
              </w:rPr>
              <w:t>获奖。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5" w:hRule="atLeast"/>
          <w:jc w:val="center"/>
        </w:trPr>
        <w:tc>
          <w:tcPr>
            <w:tcW w:w="707" w:type="dxa"/>
            <w:vAlign w:val="top"/>
          </w:tcPr>
          <w:p>
            <w:pPr>
              <w:spacing w:line="262" w:lineRule="auto"/>
              <w:rPr>
                <w:rFonts w:ascii="Arial"/>
                <w:sz w:val="21"/>
              </w:rPr>
            </w:pPr>
          </w:p>
          <w:p>
            <w:pPr>
              <w:pStyle w:val="8"/>
              <w:spacing w:before="68" w:line="177" w:lineRule="auto"/>
              <w:ind w:left="316"/>
            </w:pPr>
            <w:r>
              <w:t>5</w:t>
            </w:r>
          </w:p>
        </w:tc>
        <w:tc>
          <w:tcPr>
            <w:tcW w:w="1418" w:type="dxa"/>
            <w:vAlign w:val="top"/>
          </w:tcPr>
          <w:p>
            <w:pPr>
              <w:pStyle w:val="8"/>
              <w:spacing w:before="299" w:line="218" w:lineRule="auto"/>
              <w:ind w:left="503"/>
            </w:pPr>
            <w:r>
              <w:rPr>
                <w:spacing w:val="-2"/>
              </w:rPr>
              <w:t>其他</w:t>
            </w:r>
          </w:p>
        </w:tc>
        <w:tc>
          <w:tcPr>
            <w:tcW w:w="11634" w:type="dxa"/>
            <w:vAlign w:val="top"/>
          </w:tcPr>
          <w:p>
            <w:pPr>
              <w:pStyle w:val="8"/>
              <w:spacing w:before="299" w:line="218" w:lineRule="auto"/>
              <w:ind w:left="110"/>
            </w:pPr>
            <w:r>
              <w:rPr>
                <w:spacing w:val="-1"/>
              </w:rPr>
              <w:t>该专业获市级及以上政府主管部门评选认定的其他省级及以上项目、荣誉。</w:t>
            </w:r>
          </w:p>
        </w:tc>
      </w:tr>
    </w:tbl>
    <w:p>
      <w:pPr>
        <w:spacing w:before="18"/>
      </w:pPr>
    </w:p>
    <w:p>
      <w:pPr>
        <w:pStyle w:val="2"/>
        <w:spacing w:before="51" w:line="219" w:lineRule="auto"/>
        <w:ind w:left="301"/>
        <w:rPr>
          <w:rFonts w:hint="default" w:eastAsia="仿宋"/>
          <w:sz w:val="21"/>
          <w:szCs w:val="21"/>
          <w:lang w:val="en-US" w:eastAsia="zh-CN"/>
        </w:rPr>
        <w:sectPr>
          <w:footerReference r:id="rId6" w:type="default"/>
          <w:pgSz w:w="16838" w:h="11906" w:orient="landscape"/>
          <w:pgMar w:top="2098" w:right="1474" w:bottom="1984" w:left="1587" w:header="0" w:footer="1020" w:gutter="0"/>
          <w:paperSrc w:first="0" w:other="0"/>
          <w:pgNumType w:fmt="decimal"/>
          <w:cols w:space="720" w:num="1"/>
          <w:rtlGutter w:val="0"/>
          <w:docGrid w:linePitch="1" w:charSpace="0"/>
        </w:sectPr>
      </w:pPr>
      <w:r>
        <w:rPr>
          <w:spacing w:val="-3"/>
          <w:sz w:val="21"/>
          <w:szCs w:val="21"/>
        </w:rPr>
        <w:t>注：以上只考察该专业近</w:t>
      </w:r>
      <w:r>
        <w:rPr>
          <w:spacing w:val="-31"/>
          <w:sz w:val="21"/>
          <w:szCs w:val="21"/>
        </w:rPr>
        <w:t xml:space="preserve"> </w:t>
      </w:r>
      <w:r>
        <w:rPr>
          <w:spacing w:val="-3"/>
          <w:sz w:val="21"/>
          <w:szCs w:val="21"/>
        </w:rPr>
        <w:t>3</w:t>
      </w:r>
      <w:r>
        <w:rPr>
          <w:spacing w:val="-41"/>
          <w:sz w:val="21"/>
          <w:szCs w:val="21"/>
        </w:rPr>
        <w:t xml:space="preserve"> </w:t>
      </w:r>
      <w:r>
        <w:rPr>
          <w:spacing w:val="-3"/>
          <w:sz w:val="21"/>
          <w:szCs w:val="21"/>
        </w:rPr>
        <w:t>年获得的项目或荣誉</w:t>
      </w:r>
      <w:r>
        <w:rPr>
          <w:rFonts w:hint="eastAsia"/>
          <w:spacing w:val="-3"/>
          <w:sz w:val="21"/>
          <w:szCs w:val="21"/>
          <w:lang w:val="en-US" w:eastAsia="zh-CN"/>
        </w:rPr>
        <w:t>,每项计1分，计满15分为止。</w:t>
      </w:r>
    </w:p>
    <w:p>
      <w:pPr>
        <w:kinsoku w:val="0"/>
        <w:wordWrap/>
        <w:autoSpaceDE w:val="0"/>
        <w:autoSpaceDN w:val="0"/>
        <w:adjustRightInd w:val="0"/>
        <w:snapToGrid w:val="0"/>
        <w:spacing w:line="560" w:lineRule="exact"/>
        <w:ind w:left="19"/>
        <w:textAlignment w:val="baseline"/>
        <w:outlineLvl w:val="9"/>
        <w:rPr>
          <w:rFonts w:ascii="黑体" w:hAnsi="黑体" w:eastAsia="黑体" w:cs="黑体"/>
          <w:sz w:val="31"/>
          <w:szCs w:val="31"/>
        </w:rPr>
      </w:pPr>
      <w:r>
        <w:rPr>
          <w:rFonts w:ascii="黑体" w:hAnsi="黑体" w:eastAsia="黑体" w:cs="黑体"/>
          <w:spacing w:val="-6"/>
          <w:sz w:val="31"/>
          <w:szCs w:val="31"/>
        </w:rPr>
        <w:t>附件</w:t>
      </w:r>
      <w:r>
        <w:rPr>
          <w:rFonts w:ascii="黑体" w:hAnsi="黑体" w:eastAsia="黑体" w:cs="黑体"/>
          <w:spacing w:val="-62"/>
          <w:sz w:val="31"/>
          <w:szCs w:val="31"/>
        </w:rPr>
        <w:t xml:space="preserve"> </w:t>
      </w:r>
      <w:r>
        <w:rPr>
          <w:rFonts w:ascii="黑体" w:hAnsi="黑体" w:eastAsia="黑体" w:cs="黑体"/>
          <w:spacing w:val="-6"/>
          <w:sz w:val="31"/>
          <w:szCs w:val="31"/>
        </w:rPr>
        <w:t>3</w:t>
      </w:r>
    </w:p>
    <w:p>
      <w:pPr>
        <w:kinsoku w:val="0"/>
        <w:wordWrap/>
        <w:autoSpaceDE w:val="0"/>
        <w:autoSpaceDN w:val="0"/>
        <w:adjustRightInd w:val="0"/>
        <w:snapToGrid w:val="0"/>
        <w:spacing w:line="560" w:lineRule="exact"/>
        <w:ind w:left="1996"/>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rPr>
        <w:t>考核不得确定为优秀等次</w:t>
      </w:r>
    </w:p>
    <w:p>
      <w:pPr>
        <w:kinsoku w:val="0"/>
        <w:wordWrap/>
        <w:autoSpaceDE w:val="0"/>
        <w:autoSpaceDN w:val="0"/>
        <w:adjustRightInd w:val="0"/>
        <w:snapToGrid w:val="0"/>
        <w:spacing w:line="560" w:lineRule="exact"/>
        <w:ind w:left="1772"/>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rPr>
        <w:t>和直接确定为较差等次事项</w:t>
      </w:r>
    </w:p>
    <w:p>
      <w:pPr>
        <w:kinsoku w:val="0"/>
        <w:wordWrap/>
        <w:autoSpaceDE w:val="0"/>
        <w:autoSpaceDN w:val="0"/>
        <w:adjustRightInd w:val="0"/>
        <w:snapToGrid w:val="0"/>
        <w:spacing w:line="560" w:lineRule="exact"/>
        <w:textAlignment w:val="baseline"/>
        <w:outlineLvl w:val="9"/>
        <w:rPr>
          <w:rFonts w:ascii="Arial"/>
          <w:sz w:val="21"/>
        </w:rPr>
      </w:pPr>
    </w:p>
    <w:p>
      <w:pPr>
        <w:kinsoku w:val="0"/>
        <w:wordWrap/>
        <w:autoSpaceDE w:val="0"/>
        <w:autoSpaceDN w:val="0"/>
        <w:adjustRightInd w:val="0"/>
        <w:snapToGrid w:val="0"/>
        <w:spacing w:line="560" w:lineRule="exact"/>
        <w:ind w:left="648"/>
        <w:textAlignment w:val="baseline"/>
        <w:outlineLvl w:val="9"/>
        <w:rPr>
          <w:rFonts w:ascii="黑体" w:hAnsi="黑体" w:eastAsia="黑体" w:cs="黑体"/>
          <w:spacing w:val="0"/>
          <w:position w:val="0"/>
          <w:sz w:val="31"/>
          <w:szCs w:val="31"/>
        </w:rPr>
      </w:pPr>
      <w:r>
        <w:rPr>
          <w:rFonts w:ascii="黑体" w:hAnsi="黑体" w:eastAsia="黑体" w:cs="黑体"/>
          <w:spacing w:val="0"/>
          <w:position w:val="0"/>
          <w:sz w:val="31"/>
          <w:szCs w:val="31"/>
        </w:rPr>
        <w:t>一、考核不得确定为优秀等次事项</w:t>
      </w:r>
    </w:p>
    <w:p>
      <w:pPr>
        <w:pStyle w:val="2"/>
        <w:kinsoku w:val="0"/>
        <w:wordWrap/>
        <w:autoSpaceDE w:val="0"/>
        <w:autoSpaceDN w:val="0"/>
        <w:adjustRightInd w:val="0"/>
        <w:snapToGrid w:val="0"/>
        <w:spacing w:line="560" w:lineRule="exact"/>
        <w:ind w:right="91" w:firstLine="630"/>
        <w:textAlignment w:val="baseline"/>
        <w:outlineLvl w:val="9"/>
        <w:rPr>
          <w:spacing w:val="0"/>
          <w:position w:val="0"/>
        </w:rPr>
      </w:pPr>
      <w:r>
        <w:rPr>
          <w:spacing w:val="0"/>
          <w:position w:val="0"/>
        </w:rPr>
        <w:t>（一）专业被党中央、国务院， 省委、省政府， 市委、市政 府，中央有关部门、省委和省政府授权省有关部门、市委和市政</w:t>
      </w:r>
    </w:p>
    <w:p>
      <w:pPr>
        <w:pStyle w:val="2"/>
        <w:kinsoku w:val="0"/>
        <w:wordWrap/>
        <w:autoSpaceDE w:val="0"/>
        <w:autoSpaceDN w:val="0"/>
        <w:adjustRightInd w:val="0"/>
        <w:snapToGrid w:val="0"/>
        <w:spacing w:line="560" w:lineRule="exact"/>
        <w:textAlignment w:val="baseline"/>
        <w:outlineLvl w:val="9"/>
        <w:rPr>
          <w:spacing w:val="0"/>
          <w:position w:val="0"/>
        </w:rPr>
      </w:pPr>
      <w:r>
        <w:rPr>
          <w:spacing w:val="0"/>
          <w:position w:val="0"/>
        </w:rPr>
        <w:t>府授权市有关部门通报批评的。</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（二）专业主要负责人受到撤销党内职务（含）以上处分或</w:t>
      </w:r>
    </w:p>
    <w:p>
      <w:pPr>
        <w:pStyle w:val="2"/>
        <w:kinsoku w:val="0"/>
        <w:wordWrap/>
        <w:autoSpaceDE w:val="0"/>
        <w:autoSpaceDN w:val="0"/>
        <w:adjustRightInd w:val="0"/>
        <w:snapToGrid w:val="0"/>
        <w:spacing w:line="560" w:lineRule="exact"/>
        <w:textAlignment w:val="baseline"/>
        <w:outlineLvl w:val="9"/>
        <w:rPr>
          <w:spacing w:val="0"/>
          <w:position w:val="0"/>
        </w:rPr>
      </w:pPr>
      <w:r>
        <w:rPr>
          <w:spacing w:val="0"/>
          <w:position w:val="0"/>
        </w:rPr>
        <w:t>者撤职（含）以上处分的。</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（三）该专业出现违反《山东省职业院校基本工作规范》规</w:t>
      </w:r>
    </w:p>
    <w:p>
      <w:pPr>
        <w:pStyle w:val="2"/>
        <w:kinsoku w:val="0"/>
        <w:wordWrap/>
        <w:autoSpaceDE w:val="0"/>
        <w:autoSpaceDN w:val="0"/>
        <w:adjustRightInd w:val="0"/>
        <w:snapToGrid w:val="0"/>
        <w:spacing w:line="560" w:lineRule="exact"/>
        <w:ind w:left="1"/>
        <w:textAlignment w:val="baseline"/>
        <w:outlineLvl w:val="9"/>
        <w:rPr>
          <w:spacing w:val="0"/>
          <w:position w:val="0"/>
        </w:rPr>
      </w:pPr>
      <w:r>
        <w:rPr>
          <w:spacing w:val="0"/>
          <w:position w:val="0"/>
        </w:rPr>
        <w:t>定的办学行为的。</w:t>
      </w:r>
    </w:p>
    <w:p>
      <w:pPr>
        <w:pStyle w:val="2"/>
        <w:kinsoku w:val="0"/>
        <w:wordWrap/>
        <w:autoSpaceDE w:val="0"/>
        <w:autoSpaceDN w:val="0"/>
        <w:adjustRightInd w:val="0"/>
        <w:snapToGrid w:val="0"/>
        <w:spacing w:line="560" w:lineRule="exact"/>
        <w:jc w:val="right"/>
        <w:textAlignment w:val="baseline"/>
        <w:outlineLvl w:val="9"/>
        <w:rPr>
          <w:spacing w:val="0"/>
          <w:position w:val="0"/>
        </w:rPr>
      </w:pPr>
      <w:r>
        <w:rPr>
          <w:spacing w:val="0"/>
          <w:position w:val="0"/>
        </w:rPr>
        <w:t>（四）该专业出现较大安全事故的，或出现较大舆情事件的。</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（五）有失信行为被列入异常信息管理的。</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（六）出现教师师德失范行为并造成不良社会影响的。</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（七）存在其他违规违纪违法情况的， 或其他造成不良社会</w:t>
      </w:r>
    </w:p>
    <w:p>
      <w:pPr>
        <w:pStyle w:val="2"/>
        <w:kinsoku w:val="0"/>
        <w:wordWrap/>
        <w:autoSpaceDE w:val="0"/>
        <w:autoSpaceDN w:val="0"/>
        <w:adjustRightInd w:val="0"/>
        <w:snapToGrid w:val="0"/>
        <w:spacing w:line="560" w:lineRule="exact"/>
        <w:ind w:left="7"/>
        <w:textAlignment w:val="baseline"/>
        <w:outlineLvl w:val="9"/>
        <w:rPr>
          <w:spacing w:val="0"/>
          <w:position w:val="0"/>
        </w:rPr>
      </w:pPr>
      <w:r>
        <w:rPr>
          <w:spacing w:val="0"/>
          <w:position w:val="0"/>
        </w:rPr>
        <w:t>影响的。</w:t>
      </w:r>
    </w:p>
    <w:p>
      <w:pPr>
        <w:kinsoku w:val="0"/>
        <w:wordWrap/>
        <w:autoSpaceDE w:val="0"/>
        <w:autoSpaceDN w:val="0"/>
        <w:adjustRightInd w:val="0"/>
        <w:snapToGrid w:val="0"/>
        <w:spacing w:line="560" w:lineRule="exact"/>
        <w:ind w:left="646"/>
        <w:textAlignment w:val="baseline"/>
        <w:outlineLvl w:val="9"/>
        <w:rPr>
          <w:rFonts w:ascii="黑体" w:hAnsi="黑体" w:eastAsia="黑体" w:cs="黑体"/>
          <w:spacing w:val="0"/>
          <w:position w:val="0"/>
          <w:sz w:val="31"/>
          <w:szCs w:val="31"/>
        </w:rPr>
      </w:pPr>
      <w:r>
        <w:rPr>
          <w:rFonts w:ascii="黑体" w:hAnsi="黑体" w:eastAsia="黑体" w:cs="黑体"/>
          <w:spacing w:val="0"/>
          <w:position w:val="0"/>
          <w:sz w:val="31"/>
          <w:szCs w:val="31"/>
        </w:rPr>
        <w:t>二、考核直接确定为较差等次事项</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（一）违反《山东省职业院校基本工作规范》，严重违规招</w:t>
      </w:r>
    </w:p>
    <w:p>
      <w:pPr>
        <w:pStyle w:val="2"/>
        <w:kinsoku w:val="0"/>
        <w:wordWrap/>
        <w:autoSpaceDE w:val="0"/>
        <w:autoSpaceDN w:val="0"/>
        <w:adjustRightInd w:val="0"/>
        <w:snapToGrid w:val="0"/>
        <w:spacing w:line="560" w:lineRule="exact"/>
        <w:ind w:left="17"/>
        <w:textAlignment w:val="baseline"/>
        <w:outlineLvl w:val="9"/>
        <w:rPr>
          <w:spacing w:val="0"/>
          <w:position w:val="0"/>
        </w:rPr>
      </w:pPr>
      <w:r>
        <w:rPr>
          <w:spacing w:val="0"/>
          <w:position w:val="0"/>
        </w:rPr>
        <w:t>生、违规办学、违规实习并造成恶劣影响的。</w:t>
      </w:r>
    </w:p>
    <w:p>
      <w:pPr>
        <w:pStyle w:val="2"/>
        <w:kinsoku w:val="0"/>
        <w:wordWrap/>
        <w:autoSpaceDE w:val="0"/>
        <w:autoSpaceDN w:val="0"/>
        <w:adjustRightInd w:val="0"/>
        <w:snapToGrid w:val="0"/>
        <w:spacing w:line="560" w:lineRule="exact"/>
        <w:ind w:left="630"/>
        <w:textAlignment w:val="baseline"/>
        <w:outlineLvl w:val="9"/>
        <w:rPr>
          <w:spacing w:val="0"/>
          <w:position w:val="0"/>
        </w:rPr>
      </w:pPr>
      <w:r>
        <w:rPr>
          <w:spacing w:val="0"/>
          <w:position w:val="0"/>
        </w:rPr>
        <w:t>（二）弄虚作假骗取资金，违反规定擅自改变资金用途造成</w:t>
      </w:r>
    </w:p>
    <w:p>
      <w:pPr>
        <w:pStyle w:val="2"/>
        <w:kinsoku w:val="0"/>
        <w:wordWrap/>
        <w:autoSpaceDE w:val="0"/>
        <w:autoSpaceDN w:val="0"/>
        <w:adjustRightInd w:val="0"/>
        <w:snapToGrid w:val="0"/>
        <w:spacing w:line="560" w:lineRule="exact"/>
        <w:ind w:left="23"/>
        <w:textAlignment w:val="baseline"/>
        <w:outlineLvl w:val="9"/>
        <w:rPr>
          <w:spacing w:val="0"/>
          <w:position w:val="0"/>
        </w:rPr>
      </w:pPr>
      <w:r>
        <w:rPr>
          <w:spacing w:val="0"/>
          <w:position w:val="0"/>
        </w:rPr>
        <w:t>恶劣影响的。</w:t>
      </w:r>
    </w:p>
    <w:p>
      <w:pPr>
        <w:pStyle w:val="2"/>
        <w:kinsoku w:val="0"/>
        <w:wordWrap/>
        <w:autoSpaceDE w:val="0"/>
        <w:autoSpaceDN w:val="0"/>
        <w:adjustRightInd w:val="0"/>
        <w:snapToGrid w:val="0"/>
        <w:spacing w:line="560" w:lineRule="exact"/>
        <w:ind w:right="60"/>
        <w:jc w:val="right"/>
        <w:textAlignment w:val="baseline"/>
        <w:outlineLvl w:val="9"/>
        <w:rPr>
          <w:spacing w:val="0"/>
          <w:position w:val="0"/>
        </w:rPr>
      </w:pPr>
      <w:r>
        <w:rPr>
          <w:spacing w:val="0"/>
          <w:position w:val="0"/>
        </w:rPr>
        <w:t>（三）该专业造成国有资产重大损失或出现重、特大安全事</w:t>
      </w:r>
    </w:p>
    <w:p>
      <w:pPr>
        <w:pStyle w:val="2"/>
        <w:kinsoku w:val="0"/>
        <w:wordWrap/>
        <w:autoSpaceDE w:val="0"/>
        <w:autoSpaceDN w:val="0"/>
        <w:adjustRightInd w:val="0"/>
        <w:snapToGrid w:val="0"/>
        <w:spacing w:line="560" w:lineRule="exact"/>
        <w:ind w:left="9"/>
        <w:textAlignment w:val="baseline"/>
        <w:outlineLvl w:val="9"/>
        <w:rPr>
          <w:spacing w:val="0"/>
          <w:position w:val="0"/>
        </w:rPr>
      </w:pPr>
      <w:r>
        <w:rPr>
          <w:spacing w:val="0"/>
          <w:position w:val="0"/>
        </w:rPr>
        <w:t>故的。</w:t>
      </w:r>
    </w:p>
    <w:p>
      <w:pPr>
        <w:pStyle w:val="2"/>
        <w:kinsoku w:val="0"/>
        <w:wordWrap/>
        <w:autoSpaceDE w:val="0"/>
        <w:autoSpaceDN w:val="0"/>
        <w:adjustRightInd w:val="0"/>
        <w:snapToGrid w:val="0"/>
        <w:spacing w:line="560" w:lineRule="exact"/>
        <w:jc w:val="right"/>
        <w:textAlignment w:val="baseline"/>
        <w:outlineLvl w:val="9"/>
        <w:rPr>
          <w:spacing w:val="0"/>
          <w:position w:val="0"/>
        </w:rPr>
      </w:pPr>
      <w:r>
        <w:rPr>
          <w:spacing w:val="0"/>
          <w:position w:val="0"/>
        </w:rPr>
        <w:t>（四）专业主要负责人因单位犯罪被依法追究刑事责任的。</w:t>
      </w:r>
    </w:p>
    <w:p>
      <w:pPr>
        <w:pStyle w:val="2"/>
        <w:kinsoku w:val="0"/>
        <w:wordWrap/>
        <w:autoSpaceDE w:val="0"/>
        <w:autoSpaceDN w:val="0"/>
        <w:adjustRightInd w:val="0"/>
        <w:snapToGrid w:val="0"/>
        <w:spacing w:line="560" w:lineRule="exact"/>
        <w:ind w:left="13" w:firstLine="619"/>
        <w:textAlignment w:val="baseline"/>
        <w:outlineLvl w:val="9"/>
        <w:rPr>
          <w:spacing w:val="0"/>
          <w:position w:val="0"/>
        </w:rPr>
      </w:pPr>
      <w:r>
        <w:rPr>
          <w:spacing w:val="0"/>
          <w:position w:val="0"/>
        </w:rPr>
        <w:t>（五）落实校园安全主体责任不到位、上级检查发现存在重 大安全隐患且整改不力、发生安全责任事故致师生非正常死亡、</w:t>
      </w:r>
    </w:p>
    <w:p>
      <w:pPr>
        <w:pStyle w:val="2"/>
        <w:kinsoku w:val="0"/>
        <w:wordWrap/>
        <w:autoSpaceDE w:val="0"/>
        <w:autoSpaceDN w:val="0"/>
        <w:adjustRightInd w:val="0"/>
        <w:snapToGrid w:val="0"/>
        <w:spacing w:line="560" w:lineRule="exact"/>
        <w:textAlignment w:val="baseline"/>
        <w:outlineLvl w:val="9"/>
        <w:rPr>
          <w:spacing w:val="0"/>
          <w:position w:val="0"/>
        </w:rPr>
      </w:pPr>
      <w:r>
        <w:rPr>
          <w:spacing w:val="0"/>
          <w:position w:val="0"/>
        </w:rPr>
        <w:t>或出现重大舆情事件的。</w:t>
      </w:r>
    </w:p>
    <w:p>
      <w:pPr>
        <w:pStyle w:val="2"/>
        <w:kinsoku w:val="0"/>
        <w:wordWrap/>
        <w:autoSpaceDE w:val="0"/>
        <w:autoSpaceDN w:val="0"/>
        <w:adjustRightInd w:val="0"/>
        <w:snapToGrid w:val="0"/>
        <w:spacing w:line="560" w:lineRule="exact"/>
        <w:ind w:left="632"/>
        <w:textAlignment w:val="baseline"/>
        <w:outlineLvl w:val="9"/>
        <w:rPr>
          <w:spacing w:val="0"/>
          <w:position w:val="0"/>
        </w:rPr>
      </w:pPr>
      <w:r>
        <w:rPr>
          <w:spacing w:val="0"/>
          <w:position w:val="0"/>
        </w:rPr>
        <w:t>（六）按照有关规定被“一票否决”的。</w:t>
      </w:r>
    </w:p>
    <w:p>
      <w:pPr>
        <w:pStyle w:val="2"/>
        <w:kinsoku w:val="0"/>
        <w:wordWrap/>
        <w:autoSpaceDE w:val="0"/>
        <w:autoSpaceDN w:val="0"/>
        <w:adjustRightInd w:val="0"/>
        <w:snapToGrid w:val="0"/>
        <w:spacing w:line="560" w:lineRule="exact"/>
        <w:ind w:left="632"/>
        <w:textAlignment w:val="baseline"/>
        <w:outlineLvl w:val="9"/>
        <w:rPr>
          <w:spacing w:val="0"/>
          <w:position w:val="0"/>
        </w:rPr>
      </w:pPr>
      <w:r>
        <w:rPr>
          <w:spacing w:val="0"/>
          <w:position w:val="0"/>
        </w:rPr>
        <w:t>（七）其他造成恶劣社会影响的。</w:t>
      </w:r>
    </w:p>
    <w:p>
      <w:pPr>
        <w:kinsoku w:val="0"/>
        <w:wordWrap/>
        <w:autoSpaceDE w:val="0"/>
        <w:autoSpaceDN w:val="0"/>
        <w:adjustRightInd w:val="0"/>
        <w:snapToGrid w:val="0"/>
        <w:spacing w:line="560" w:lineRule="exact"/>
        <w:textAlignment w:val="baseline"/>
        <w:outlineLvl w:val="9"/>
        <w:rPr>
          <w:rFonts w:ascii="Arial"/>
          <w:spacing w:val="0"/>
          <w:position w:val="0"/>
          <w:sz w:val="21"/>
        </w:rPr>
      </w:pPr>
    </w:p>
    <w:p>
      <w:pPr>
        <w:kinsoku w:val="0"/>
        <w:wordWrap/>
        <w:autoSpaceDE w:val="0"/>
        <w:autoSpaceDN w:val="0"/>
        <w:adjustRightInd w:val="0"/>
        <w:snapToGrid w:val="0"/>
        <w:spacing w:line="560" w:lineRule="exact"/>
        <w:textAlignment w:val="baseline"/>
        <w:outlineLvl w:val="9"/>
        <w:rPr>
          <w:rFonts w:ascii="Arial"/>
          <w:spacing w:val="0"/>
          <w:position w:val="0"/>
          <w:sz w:val="21"/>
        </w:rPr>
      </w:pPr>
    </w:p>
    <w:p>
      <w:pPr>
        <w:kinsoku w:val="0"/>
        <w:wordWrap/>
        <w:autoSpaceDE w:val="0"/>
        <w:autoSpaceDN w:val="0"/>
        <w:adjustRightInd w:val="0"/>
        <w:snapToGrid w:val="0"/>
        <w:spacing w:line="560" w:lineRule="exact"/>
        <w:ind w:left="643"/>
        <w:textAlignment w:val="baseline"/>
        <w:outlineLvl w:val="9"/>
        <w:rPr>
          <w:rFonts w:ascii="黑体" w:hAnsi="黑体" w:eastAsia="黑体" w:cs="黑体"/>
          <w:spacing w:val="0"/>
          <w:position w:val="0"/>
          <w:sz w:val="31"/>
          <w:szCs w:val="31"/>
        </w:rPr>
      </w:pPr>
      <w:r>
        <w:rPr>
          <w:rFonts w:ascii="黑体" w:hAnsi="黑体" w:eastAsia="黑体" w:cs="黑体"/>
          <w:spacing w:val="0"/>
          <w:position w:val="0"/>
          <w:sz w:val="31"/>
          <w:szCs w:val="31"/>
        </w:rPr>
        <w:t>备注：各地可根据各自实际制定减分事项。</w:t>
      </w:r>
    </w:p>
    <w:p>
      <w:pPr>
        <w:widowControl w:val="0"/>
        <w:kinsoku w:val="0"/>
        <w:wordWrap/>
        <w:autoSpaceDE w:val="0"/>
        <w:autoSpaceDN w:val="0"/>
        <w:adjustRightInd w:val="0"/>
        <w:snapToGrid w:val="0"/>
        <w:spacing w:line="560" w:lineRule="exact"/>
        <w:ind w:left="0" w:leftChars="0" w:right="0" w:firstLine="0" w:firstLineChars="0"/>
        <w:jc w:val="left"/>
        <w:textAlignment w:val="baseline"/>
        <w:outlineLvl w:val="9"/>
        <w:rPr>
          <w:rFonts w:hint="eastAsia" w:ascii="黑体" w:hAnsi="黑体" w:eastAsia="黑体" w:cs="黑体"/>
          <w:sz w:val="32"/>
          <w:szCs w:val="32"/>
          <w:lang w:val="en-US" w:eastAsia="zh-CN"/>
        </w:rPr>
      </w:pPr>
      <w:r>
        <w:rPr>
          <w:rFonts w:hint="eastAsia" w:ascii="黑体" w:hAnsi="黑体" w:eastAsia="黑体" w:cs="黑体"/>
          <w:spacing w:val="0"/>
          <w:position w:val="0"/>
          <w:sz w:val="32"/>
          <w:szCs w:val="32"/>
          <w:lang w:val="en-US" w:eastAsia="zh-CN"/>
        </w:rPr>
        <w:br w:type="page"/>
      </w:r>
      <w:r>
        <w:rPr>
          <w:rFonts w:hint="eastAsia" w:ascii="黑体" w:hAnsi="黑体" w:eastAsia="黑体" w:cs="黑体"/>
          <w:sz w:val="32"/>
          <w:szCs w:val="32"/>
          <w:lang w:val="en-US" w:eastAsia="zh-CN"/>
        </w:rPr>
        <w:t>附件4</w:t>
      </w:r>
    </w:p>
    <w:p>
      <w:pPr>
        <w:widowControl w:val="0"/>
        <w:kinsoku w:val="0"/>
        <w:wordWrap/>
        <w:autoSpaceDE w:val="0"/>
        <w:autoSpaceDN w:val="0"/>
        <w:adjustRightInd w:val="0"/>
        <w:snapToGrid w:val="0"/>
        <w:spacing w:line="560" w:lineRule="exact"/>
        <w:ind w:left="0" w:leftChars="0" w:right="0" w:firstLine="1314" w:firstLineChars="300"/>
        <w:jc w:val="both"/>
        <w:textAlignment w:val="baseline"/>
        <w:outlineLvl w:val="9"/>
        <w:rPr>
          <w:rFonts w:hint="eastAsia" w:ascii="方正小标宋简体" w:hAnsi="方正小标宋简体" w:eastAsia="方正小标宋简体" w:cs="方正小标宋简体"/>
          <w:spacing w:val="-1"/>
          <w:sz w:val="44"/>
          <w:szCs w:val="44"/>
          <w:lang w:val="en-US" w:eastAsia="zh-CN"/>
        </w:rPr>
      </w:pPr>
      <w:r>
        <w:rPr>
          <w:rFonts w:hint="eastAsia" w:ascii="方正小标宋简体" w:hAnsi="方正小标宋简体" w:eastAsia="方正小标宋简体" w:cs="方正小标宋简体"/>
          <w:spacing w:val="-1"/>
          <w:sz w:val="44"/>
          <w:szCs w:val="44"/>
          <w:lang w:val="en-US" w:eastAsia="zh-CN"/>
        </w:rPr>
        <w:t xml:space="preserve"> 淄博市2024年参加考核专业名单</w:t>
      </w:r>
    </w:p>
    <w:p>
      <w:pPr>
        <w:widowControl w:val="0"/>
        <w:kinsoku w:val="0"/>
        <w:wordWrap/>
        <w:autoSpaceDE w:val="0"/>
        <w:autoSpaceDN w:val="0"/>
        <w:adjustRightInd w:val="0"/>
        <w:snapToGrid w:val="0"/>
        <w:spacing w:line="560" w:lineRule="exact"/>
        <w:ind w:left="0" w:leftChars="0" w:right="0" w:firstLine="1314" w:firstLineChars="300"/>
        <w:jc w:val="both"/>
        <w:textAlignment w:val="baseline"/>
        <w:outlineLvl w:val="9"/>
        <w:rPr>
          <w:rFonts w:hint="eastAsia" w:ascii="方正小标宋简体" w:hAnsi="方正小标宋简体" w:eastAsia="方正小标宋简体" w:cs="方正小标宋简体"/>
          <w:spacing w:val="-1"/>
          <w:sz w:val="44"/>
          <w:szCs w:val="44"/>
          <w:lang w:val="en-US" w:eastAsia="zh-CN"/>
        </w:rPr>
      </w:pPr>
    </w:p>
    <w:tbl>
      <w:tblPr>
        <w:tblStyle w:val="7"/>
        <w:tblW w:w="90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070"/>
        <w:gridCol w:w="356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黑体" w:hAnsi="黑体" w:eastAsia="黑体" w:cs="黑体"/>
                <w:spacing w:val="8"/>
                <w:sz w:val="28"/>
                <w:szCs w:val="28"/>
                <w:lang w:val="en-US" w:eastAsia="zh-CN"/>
              </w:rPr>
            </w:pPr>
            <w:r>
              <w:rPr>
                <w:rFonts w:hint="eastAsia" w:ascii="黑体" w:hAnsi="黑体" w:eastAsia="黑体" w:cs="黑体"/>
                <w:spacing w:val="8"/>
                <w:sz w:val="28"/>
                <w:szCs w:val="28"/>
                <w:lang w:val="en-US" w:eastAsia="zh-CN"/>
              </w:rPr>
              <w:t>序号</w:t>
            </w:r>
          </w:p>
        </w:tc>
        <w:tc>
          <w:tcPr>
            <w:tcW w:w="307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黑体" w:hAnsi="黑体" w:eastAsia="黑体" w:cs="黑体"/>
                <w:spacing w:val="8"/>
                <w:sz w:val="28"/>
                <w:szCs w:val="28"/>
                <w:lang w:val="en-US" w:eastAsia="zh-CN"/>
              </w:rPr>
            </w:pPr>
            <w:r>
              <w:rPr>
                <w:rFonts w:hint="eastAsia" w:ascii="黑体" w:hAnsi="黑体" w:eastAsia="黑体" w:cs="黑体"/>
                <w:spacing w:val="8"/>
                <w:sz w:val="28"/>
                <w:szCs w:val="28"/>
                <w:lang w:val="en-US" w:eastAsia="zh-CN"/>
              </w:rPr>
              <w:t>专业名称</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黑体" w:hAnsi="黑体" w:eastAsia="黑体" w:cs="黑体"/>
                <w:spacing w:val="8"/>
                <w:sz w:val="28"/>
                <w:szCs w:val="28"/>
                <w:lang w:val="en-US" w:eastAsia="zh-CN"/>
              </w:rPr>
            </w:pPr>
            <w:r>
              <w:rPr>
                <w:rFonts w:hint="eastAsia" w:ascii="黑体" w:hAnsi="黑体" w:eastAsia="黑体" w:cs="黑体"/>
                <w:spacing w:val="8"/>
                <w:sz w:val="28"/>
                <w:szCs w:val="28"/>
                <w:lang w:val="en-US" w:eastAsia="zh-CN"/>
              </w:rPr>
              <w:t>专业点所在学校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黑体" w:hAnsi="黑体" w:eastAsia="黑体" w:cs="黑体"/>
                <w:spacing w:val="8"/>
                <w:sz w:val="28"/>
                <w:szCs w:val="28"/>
                <w:lang w:val="en-US" w:eastAsia="zh-CN"/>
              </w:rPr>
            </w:pPr>
            <w:r>
              <w:rPr>
                <w:rFonts w:hint="eastAsia" w:ascii="黑体" w:hAnsi="黑体" w:eastAsia="黑体" w:cs="黑体"/>
                <w:spacing w:val="8"/>
                <w:sz w:val="28"/>
                <w:szCs w:val="28"/>
                <w:lang w:val="en-US" w:eastAsia="zh-C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电子商务</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山东省淄博市工业学校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淄博信息工程学校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淄博建筑工程学校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桓台县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淄博机电工程学校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淄博工贸学校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both"/>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 xml:space="preserve">  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淄博科学技术学校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高青县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淄博电子工程学校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沂源县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淄博市文化旅游学校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周村区实验中学</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淄博市轻工美术学校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淄博新景职业学校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淄博职业学院</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2</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汽车运用与维修</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山东省淄博市工业学校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淄博建筑工程学校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桓台县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淄博理工学校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淄博机电工程学校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淄博工贸学校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淄博科学技术学校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高青县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淄博电子工程学校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沂源县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淄博新景职业学校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3</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旅游服务与管理</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山东省淄博市工业学校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淄博理工学校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淄博工贸学校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淄博电子工程学校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沂源县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淄博机电工程学校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淄博市文化旅游学校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淄博市周村区实验中学</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淄博万杰职业中等专业学校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淄博职业学院</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4</w:t>
            </w:r>
          </w:p>
        </w:tc>
        <w:tc>
          <w:tcPr>
            <w:tcW w:w="3070"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幼儿保育</w:t>
            </w: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山东省淄博市工业学校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淄博信息工程学校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淄博理工学校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淄博机电工程学校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淄博工贸学校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淄博科学技术学校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高青县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淄博电子工程学校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沂源县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淄博市文化旅游学校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周村区实验中学</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淄博新景职业学校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淄博师范高等专科学校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5</w:t>
            </w:r>
          </w:p>
        </w:tc>
        <w:tc>
          <w:tcPr>
            <w:tcW w:w="3070"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运动训练</w:t>
            </w: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淄博机电工程学校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淄博市体育运动学校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万杰朝阳学校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临淄齐鲁武术学校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淄博清华园学校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临淄凡华中等职业学校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淄博新景职业学校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6</w:t>
            </w:r>
          </w:p>
        </w:tc>
        <w:tc>
          <w:tcPr>
            <w:tcW w:w="3070"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工艺美术</w:t>
            </w: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淄博理工学校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临淄区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淄博工贸学校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淄博科学技术学校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高青县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淄博市特殊教育中心</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淄博轻工美术学校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淄博职业学院</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山东轻工职业学院</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7</w:t>
            </w:r>
          </w:p>
        </w:tc>
        <w:tc>
          <w:tcPr>
            <w:tcW w:w="3070" w:type="dxa"/>
            <w:vMerge w:val="restart"/>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康复技术</w:t>
            </w: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淄博清华园学校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淄博轻工美术学校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淄博新景职业学校</w:t>
            </w:r>
          </w:p>
        </w:tc>
        <w:tc>
          <w:tcPr>
            <w:tcW w:w="1444" w:type="dxa"/>
            <w:vAlign w:val="top"/>
          </w:tcPr>
          <w:p>
            <w:pPr>
              <w:widowControl w:val="0"/>
              <w:kinsoku w:val="0"/>
              <w:wordWrap/>
              <w:autoSpaceDE w:val="0"/>
              <w:autoSpaceDN w:val="0"/>
              <w:adjustRightInd w:val="0"/>
              <w:snapToGrid w:val="0"/>
              <w:spacing w:line="37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淄博衡中艺术学校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淄博职业学院</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8</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化学工艺</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淄博建筑工程学校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桓台县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淄博科学技术学校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高青县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淄博电子工程学校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沂源县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9</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服装设计与工艺</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淄博建筑工程学校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桓台县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淄博理工学校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napToGrid w:val="0"/>
                <w:color w:val="000000"/>
                <w:spacing w:val="8"/>
                <w:kern w:val="0"/>
                <w:sz w:val="24"/>
                <w:szCs w:val="24"/>
                <w:lang w:val="en-US" w:eastAsia="zh-CN" w:bidi="ar-SA"/>
              </w:rPr>
            </w:pPr>
            <w:r>
              <w:rPr>
                <w:rFonts w:hint="eastAsia" w:ascii="仿宋_GB2312" w:hAnsi="仿宋_GB2312" w:eastAsia="仿宋_GB2312" w:cs="仿宋_GB2312"/>
                <w:spacing w:val="8"/>
                <w:sz w:val="24"/>
                <w:szCs w:val="24"/>
                <w:lang w:val="en-US" w:eastAsia="zh-CN"/>
              </w:rPr>
              <w:t>淄博电子工程学校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沂源县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山东轻工职业学院</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10</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中餐烹饪</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淄博机电工程学校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淄博工贸学校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博山区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11</w:t>
            </w:r>
          </w:p>
        </w:tc>
        <w:tc>
          <w:tcPr>
            <w:tcW w:w="3070" w:type="dxa"/>
            <w:vMerge w:val="restart"/>
            <w:vAlign w:val="center"/>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现代家政服务与管理</w:t>
            </w: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周村区特殊教育中心学校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周村区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023" w:type="dxa"/>
            <w:vMerge w:val="continue"/>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070" w:type="dxa"/>
            <w:vMerge w:val="continue"/>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eastAsia" w:ascii="仿宋_GB2312" w:hAnsi="仿宋_GB2312" w:eastAsia="仿宋_GB2312" w:cs="仿宋_GB2312"/>
                <w:spacing w:val="8"/>
                <w:sz w:val="24"/>
                <w:szCs w:val="24"/>
                <w:lang w:val="en-US" w:eastAsia="zh-CN"/>
              </w:rPr>
            </w:pPr>
          </w:p>
        </w:tc>
        <w:tc>
          <w:tcPr>
            <w:tcW w:w="3560"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张店区特殊教育中心学校</w:t>
            </w:r>
          </w:p>
        </w:tc>
        <w:tc>
          <w:tcPr>
            <w:tcW w:w="1444" w:type="dxa"/>
            <w:vAlign w:val="top"/>
          </w:tcPr>
          <w:p>
            <w:pPr>
              <w:widowControl w:val="0"/>
              <w:kinsoku w:val="0"/>
              <w:wordWrap/>
              <w:autoSpaceDE w:val="0"/>
              <w:autoSpaceDN w:val="0"/>
              <w:adjustRightInd w:val="0"/>
              <w:snapToGrid w:val="0"/>
              <w:spacing w:line="360" w:lineRule="exact"/>
              <w:ind w:left="0" w:leftChars="0" w:right="0" w:firstLine="0" w:firstLineChars="0"/>
              <w:jc w:val="center"/>
              <w:textAlignment w:val="baseline"/>
              <w:outlineLvl w:val="9"/>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12</w:t>
            </w:r>
          </w:p>
        </w:tc>
        <w:tc>
          <w:tcPr>
            <w:tcW w:w="3070"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制药技术</w:t>
            </w:r>
          </w:p>
        </w:tc>
        <w:tc>
          <w:tcPr>
            <w:tcW w:w="3560" w:type="dxa"/>
            <w:vAlign w:val="center"/>
          </w:tcPr>
          <w:p>
            <w:pPr>
              <w:widowControl w:val="0"/>
              <w:spacing w:before="102" w:line="224" w:lineRule="auto"/>
              <w:jc w:val="center"/>
              <w:rPr>
                <w:rFonts w:hint="eastAsia"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山东药品食品职业学院</w:t>
            </w:r>
          </w:p>
        </w:tc>
        <w:tc>
          <w:tcPr>
            <w:tcW w:w="1444"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13</w:t>
            </w:r>
          </w:p>
        </w:tc>
        <w:tc>
          <w:tcPr>
            <w:tcW w:w="3070"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药品食品检验</w:t>
            </w:r>
          </w:p>
        </w:tc>
        <w:tc>
          <w:tcPr>
            <w:tcW w:w="3560" w:type="dxa"/>
            <w:vAlign w:val="center"/>
          </w:tcPr>
          <w:p>
            <w:pPr>
              <w:widowControl w:val="0"/>
              <w:spacing w:before="102" w:line="224" w:lineRule="auto"/>
              <w:jc w:val="center"/>
              <w:rPr>
                <w:rFonts w:hint="eastAsia" w:ascii="仿宋_GB2312" w:hAnsi="仿宋_GB2312" w:eastAsia="仿宋_GB2312" w:cs="仿宋_GB2312"/>
                <w:spacing w:val="8"/>
                <w:sz w:val="24"/>
                <w:szCs w:val="24"/>
                <w:lang w:val="en-US" w:eastAsia="zh-CN"/>
              </w:rPr>
            </w:pPr>
            <w:r>
              <w:rPr>
                <w:rFonts w:hint="default" w:ascii="仿宋_GB2312" w:hAnsi="仿宋_GB2312" w:eastAsia="仿宋_GB2312" w:cs="仿宋_GB2312"/>
                <w:spacing w:val="8"/>
                <w:sz w:val="24"/>
                <w:szCs w:val="24"/>
                <w:lang w:val="en-US" w:eastAsia="zh-CN"/>
              </w:rPr>
              <w:t>山东药品食品职业学院</w:t>
            </w:r>
          </w:p>
        </w:tc>
        <w:tc>
          <w:tcPr>
            <w:tcW w:w="1444"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张店区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14</w:t>
            </w:r>
          </w:p>
        </w:tc>
        <w:tc>
          <w:tcPr>
            <w:tcW w:w="3070"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钢铁智能冶金技术</w:t>
            </w:r>
          </w:p>
        </w:tc>
        <w:tc>
          <w:tcPr>
            <w:tcW w:w="3560" w:type="dxa"/>
            <w:vAlign w:val="center"/>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山东工业职业学院</w:t>
            </w:r>
          </w:p>
        </w:tc>
        <w:tc>
          <w:tcPr>
            <w:tcW w:w="1444"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桓台县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15</w:t>
            </w:r>
          </w:p>
        </w:tc>
        <w:tc>
          <w:tcPr>
            <w:tcW w:w="3070"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有色金属冶炼技术</w:t>
            </w:r>
          </w:p>
        </w:tc>
        <w:tc>
          <w:tcPr>
            <w:tcW w:w="3560" w:type="dxa"/>
            <w:vAlign w:val="center"/>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山东铝业职业学院</w:t>
            </w:r>
          </w:p>
        </w:tc>
        <w:tc>
          <w:tcPr>
            <w:tcW w:w="1444" w:type="dxa"/>
            <w:vAlign w:val="top"/>
          </w:tcPr>
          <w:p>
            <w:pPr>
              <w:widowControl w:val="0"/>
              <w:spacing w:before="102" w:line="224" w:lineRule="auto"/>
              <w:jc w:val="center"/>
              <w:rPr>
                <w:rFonts w:hint="default" w:ascii="仿宋_GB2312" w:hAnsi="仿宋_GB2312" w:eastAsia="仿宋_GB2312" w:cs="仿宋_GB2312"/>
                <w:spacing w:val="8"/>
                <w:sz w:val="24"/>
                <w:szCs w:val="24"/>
                <w:lang w:val="en-US" w:eastAsia="zh-CN"/>
              </w:rPr>
            </w:pPr>
            <w:r>
              <w:rPr>
                <w:rFonts w:hint="eastAsia" w:ascii="仿宋_GB2312" w:hAnsi="仿宋_GB2312" w:eastAsia="仿宋_GB2312" w:cs="仿宋_GB2312"/>
                <w:spacing w:val="8"/>
                <w:sz w:val="24"/>
                <w:szCs w:val="24"/>
                <w:lang w:val="en-US" w:eastAsia="zh-CN"/>
              </w:rPr>
              <w:t>经开区</w:t>
            </w:r>
          </w:p>
        </w:tc>
      </w:tr>
    </w:tbl>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pStyle w:val="2"/>
        <w:spacing w:before="46" w:line="185" w:lineRule="auto"/>
        <w:rPr>
          <w:sz w:val="24"/>
          <w:szCs w:val="24"/>
        </w:rPr>
      </w:pPr>
    </w:p>
    <w:p>
      <w:pPr>
        <w:wordWrap/>
        <w:snapToGrid w:val="0"/>
        <w:spacing w:line="560" w:lineRule="exact"/>
        <w:ind w:left="0" w:leftChars="0" w:right="0" w:firstLine="640" w:firstLineChars="200"/>
        <w:textAlignment w:val="auto"/>
        <w:outlineLvl w:val="9"/>
        <w:rPr>
          <w:rFonts w:hint="eastAsia" w:ascii="仿宋_GB2312" w:hAnsi="仿宋" w:eastAsia="仿宋_GB2312" w:cs="仿宋_GB2312"/>
          <w:iCs/>
          <w:sz w:val="32"/>
          <w:szCs w:val="32"/>
        </w:rPr>
      </w:pPr>
    </w:p>
    <w:p>
      <w:pPr>
        <w:pStyle w:val="10"/>
        <w:tabs>
          <w:tab w:val="left" w:pos="8460"/>
          <w:tab w:val="right" w:pos="9000"/>
        </w:tabs>
        <w:spacing w:line="480" w:lineRule="exact"/>
        <w:ind w:firstLine="280" w:firstLineChars="100"/>
        <w:rPr>
          <w:rFonts w:hint="eastAsia" w:ascii="仿宋_GB2312" w:hAnsi="华文中宋" w:eastAsia="仿宋_GB2312"/>
          <w:b w:val="0"/>
          <w:bCs w:val="0"/>
          <w:color w:val="000000"/>
          <w:sz w:val="28"/>
          <w:szCs w:val="28"/>
        </w:rPr>
      </w:pPr>
      <w:r>
        <w:rPr>
          <w:rFonts w:hint="eastAsia" w:ascii="仿宋_GB2312" w:hAnsi="华文中宋" w:eastAsia="仿宋_GB2312" w:cs="Times New Roman"/>
          <w:b w:val="0"/>
          <w:bCs w:val="0"/>
          <w:color w:val="000000"/>
          <w:kern w:val="2"/>
          <w:sz w:val="28"/>
          <w:szCs w:val="28"/>
          <w:lang w:val="en-US" w:eastAsia="zh-CN" w:bidi="ar-SA"/>
        </w:rPr>
        <w:pict>
          <v:line id="Line 2" o:spid="_x0000_s1029" style="position:absolute;left:0;margin-left:0pt;margin-top:0.6pt;height:0.05pt;width:450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华文中宋" w:eastAsia="仿宋_GB2312"/>
          <w:b w:val="0"/>
          <w:bCs w:val="0"/>
          <w:color w:val="000000"/>
          <w:sz w:val="28"/>
          <w:szCs w:val="28"/>
        </w:rPr>
        <w:t xml:space="preserve">淄博市教育局办公室  </w:t>
      </w:r>
      <w:r>
        <w:rPr>
          <w:rFonts w:hint="eastAsia" w:ascii="仿宋_GB2312" w:hAnsi="华文中宋" w:eastAsia="仿宋_GB2312"/>
          <w:b w:val="0"/>
          <w:bCs w:val="0"/>
          <w:color w:val="000000"/>
          <w:sz w:val="28"/>
          <w:szCs w:val="28"/>
          <w:lang w:val="en-US" w:eastAsia="zh-CN"/>
        </w:rPr>
        <w:t xml:space="preserve">            </w:t>
      </w:r>
      <w:r>
        <w:rPr>
          <w:rFonts w:hint="eastAsia" w:ascii="仿宋_GB2312" w:hAnsi="华文中宋" w:eastAsia="仿宋_GB2312"/>
          <w:b w:val="0"/>
          <w:bCs w:val="0"/>
          <w:color w:val="000000"/>
          <w:sz w:val="28"/>
          <w:szCs w:val="28"/>
        </w:rPr>
        <w:t xml:space="preserve">         20</w:t>
      </w:r>
      <w:r>
        <w:rPr>
          <w:rFonts w:hint="eastAsia" w:ascii="仿宋_GB2312" w:hAnsi="华文中宋" w:eastAsia="仿宋_GB2312"/>
          <w:b w:val="0"/>
          <w:bCs w:val="0"/>
          <w:color w:val="000000"/>
          <w:sz w:val="28"/>
          <w:szCs w:val="28"/>
          <w:lang w:val="en-US" w:eastAsia="zh-CN"/>
        </w:rPr>
        <w:t>24</w:t>
      </w:r>
      <w:r>
        <w:rPr>
          <w:rFonts w:hint="eastAsia" w:ascii="仿宋_GB2312" w:hAnsi="华文中宋" w:eastAsia="仿宋_GB2312"/>
          <w:b w:val="0"/>
          <w:bCs w:val="0"/>
          <w:color w:val="000000"/>
          <w:sz w:val="28"/>
          <w:szCs w:val="28"/>
        </w:rPr>
        <w:t>年</w:t>
      </w:r>
      <w:r>
        <w:rPr>
          <w:rFonts w:hint="eastAsia" w:ascii="仿宋_GB2312" w:hAnsi="华文中宋" w:eastAsia="仿宋_GB2312"/>
          <w:b w:val="0"/>
          <w:bCs w:val="0"/>
          <w:color w:val="000000"/>
          <w:sz w:val="28"/>
          <w:szCs w:val="28"/>
          <w:lang w:val="en-US" w:eastAsia="zh-CN"/>
        </w:rPr>
        <w:t>1</w:t>
      </w:r>
      <w:r>
        <w:rPr>
          <w:rFonts w:hint="eastAsia" w:ascii="仿宋_GB2312" w:hAnsi="华文中宋" w:eastAsia="仿宋_GB2312"/>
          <w:b w:val="0"/>
          <w:bCs w:val="0"/>
          <w:color w:val="000000"/>
          <w:sz w:val="28"/>
          <w:szCs w:val="28"/>
        </w:rPr>
        <w:t>月</w:t>
      </w:r>
      <w:r>
        <w:rPr>
          <w:rFonts w:hint="eastAsia" w:ascii="仿宋_GB2312" w:hAnsi="华文中宋" w:eastAsia="仿宋_GB2312"/>
          <w:b w:val="0"/>
          <w:bCs w:val="0"/>
          <w:color w:val="000000"/>
          <w:sz w:val="28"/>
          <w:szCs w:val="28"/>
          <w:lang w:val="en-US" w:eastAsia="zh-CN"/>
        </w:rPr>
        <w:t>12</w:t>
      </w:r>
      <w:r>
        <w:rPr>
          <w:rFonts w:hint="eastAsia" w:ascii="仿宋_GB2312" w:hAnsi="华文中宋" w:eastAsia="仿宋_GB2312"/>
          <w:b w:val="0"/>
          <w:bCs w:val="0"/>
          <w:color w:val="000000"/>
          <w:sz w:val="28"/>
          <w:szCs w:val="28"/>
        </w:rPr>
        <w:t xml:space="preserve">日印发 </w:t>
      </w:r>
    </w:p>
    <w:p>
      <w:pPr>
        <w:pStyle w:val="10"/>
        <w:widowControl w:val="0"/>
        <w:wordWrap/>
        <w:adjustRightInd/>
        <w:snapToGrid/>
        <w:spacing w:before="0" w:beforeLines="0" w:beforeAutospacing="0" w:after="0" w:afterLines="0" w:afterAutospacing="0" w:line="40" w:lineRule="exact"/>
        <w:ind w:left="76" w:leftChars="76" w:right="0" w:firstLine="601" w:firstLineChars="200"/>
        <w:jc w:val="left"/>
        <w:textAlignment w:val="auto"/>
        <w:outlineLvl w:val="9"/>
        <w:rPr>
          <w:sz w:val="24"/>
          <w:szCs w:val="24"/>
        </w:rPr>
      </w:pPr>
      <w:r>
        <w:rPr>
          <w:rFonts w:hint="eastAsia" w:ascii="仿宋_GB2312" w:hAnsi="Times New Roman" w:eastAsia="仿宋_GB2312" w:cs="Times New Roman"/>
          <w:b w:val="0"/>
          <w:bCs w:val="0"/>
          <w:kern w:val="2"/>
          <w:sz w:val="21"/>
          <w:szCs w:val="24"/>
          <w:lang w:val="en-US" w:eastAsia="zh-CN" w:bidi="ar-SA"/>
        </w:rPr>
        <w:pict>
          <v:line id="Line 3" o:spid="_x0000_s1030" style="position:absolute;left:0;margin-left:0pt;margin-top:9.3pt;height:0.05pt;width:450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b w:val="0"/>
          <w:bCs w:val="0"/>
        </w:rPr>
        <w:t xml:space="preserve">  </w:t>
      </w:r>
    </w:p>
    <w:sectPr>
      <w:footerReference r:id="rId7" w:type="default"/>
      <w:pgSz w:w="11907" w:h="16839"/>
      <w:pgMar w:top="2098" w:right="1474" w:bottom="1984" w:left="1587" w:header="0" w:footer="1531" w:gutter="0"/>
      <w:paperSrc w:first="0" w:oth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Arial" w:hAnsi="Arial" w:eastAsia="Arial" w:cs="Arial"/>
        <w:snapToGrid w:val="0"/>
        <w:color w:val="000000"/>
        <w:kern w:val="0"/>
        <w:sz w:val="18"/>
        <w:szCs w:val="21"/>
        <w:lang w:val="en-US" w:eastAsia="en-US"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79" w:lineRule="auto"/>
      <w:ind w:left="5884"/>
      <w:rPr>
        <w:rFonts w:ascii="Times New Roman" w:hAnsi="Times New Roman" w:eastAsia="Times New Roman" w:cs="Times New Roman"/>
        <w:sz w:val="28"/>
        <w:szCs w:val="28"/>
      </w:rPr>
    </w:pPr>
    <w:r>
      <w:rPr>
        <w:rFonts w:ascii="Arial" w:hAnsi="Arial" w:eastAsia="Arial" w:cs="Arial"/>
        <w:snapToGrid w:val="0"/>
        <w:color w:val="000000"/>
        <w:kern w:val="0"/>
        <w:sz w:val="28"/>
        <w:szCs w:val="21"/>
        <w:lang w:val="en-US" w:eastAsia="en-US"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79" w:lineRule="auto"/>
      <w:ind w:left="7532"/>
      <w:rPr>
        <w:rFonts w:ascii="Times New Roman" w:hAnsi="Times New Roman" w:eastAsia="Times New Roman" w:cs="Times New Roman"/>
        <w:sz w:val="28"/>
        <w:szCs w:val="28"/>
      </w:rPr>
    </w:pPr>
    <w:r>
      <w:rPr>
        <w:rFonts w:ascii="Arial" w:hAnsi="Arial" w:eastAsia="Arial" w:cs="Arial"/>
        <w:snapToGrid w:val="0"/>
        <w:color w:val="000000"/>
        <w:kern w:val="0"/>
        <w:sz w:val="28"/>
        <w:szCs w:val="21"/>
        <w:lang w:val="en-US" w:eastAsia="en-US" w:bidi="ar-SA"/>
      </w:rPr>
      <w:pict>
        <v:shape id="文本框 3" o:spid="_x0000_s1027"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33297864">
    <w:nsid w:val="F0673DC8"/>
    <w:multiLevelType w:val="singleLevel"/>
    <w:tmpl w:val="F0673DC8"/>
    <w:lvl w:ilvl="0" w:tentative="1">
      <w:start w:val="1"/>
      <w:numFmt w:val="chineseCounting"/>
      <w:suff w:val="nothing"/>
      <w:lvlText w:val="（%1）"/>
      <w:lvlJc w:val="left"/>
      <w:rPr>
        <w:rFonts w:hint="eastAsia"/>
      </w:rPr>
    </w:lvl>
  </w:abstractNum>
  <w:abstractNum w:abstractNumId="756842602">
    <w:nsid w:val="2D1C806A"/>
    <w:multiLevelType w:val="singleLevel"/>
    <w:tmpl w:val="2D1C806A"/>
    <w:lvl w:ilvl="0" w:tentative="1">
      <w:start w:val="2"/>
      <w:numFmt w:val="chineseCounting"/>
      <w:suff w:val="nothing"/>
      <w:lvlText w:val="%1、"/>
      <w:lvlJc w:val="left"/>
      <w:rPr>
        <w:rFonts w:hint="eastAsia"/>
      </w:rPr>
    </w:lvl>
  </w:abstractNum>
  <w:abstractNum w:abstractNumId="1705284254">
    <w:nsid w:val="65A4929E"/>
    <w:multiLevelType w:val="singleLevel"/>
    <w:tmpl w:val="65A4929E"/>
    <w:lvl w:ilvl="0" w:tentative="1">
      <w:start w:val="15"/>
      <w:numFmt w:val="decimal"/>
      <w:suff w:val="nothing"/>
      <w:lvlText w:val="%1."/>
      <w:lvlJc w:val="left"/>
    </w:lvl>
  </w:abstractNum>
  <w:num w:numId="1">
    <w:abstractNumId w:val="756842602"/>
  </w:num>
  <w:num w:numId="2">
    <w:abstractNumId w:val="4033297864"/>
  </w:num>
  <w:num w:numId="3">
    <w:abstractNumId w:val="17052842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cwMjg1MThlNjlhZTk3NTgxZTcyOTk4YTU3MDFhMTgifQ=="/>
  </w:docVars>
  <w:rsids>
    <w:rsidRoot w:val="00000000"/>
    <w:rsid w:val="0274670D"/>
    <w:rsid w:val="03E219EE"/>
    <w:rsid w:val="05121BEA"/>
    <w:rsid w:val="08507C91"/>
    <w:rsid w:val="0AEA0F73"/>
    <w:rsid w:val="0BD7795F"/>
    <w:rsid w:val="0DAB2E38"/>
    <w:rsid w:val="0E2B1F99"/>
    <w:rsid w:val="11FF1A90"/>
    <w:rsid w:val="12291888"/>
    <w:rsid w:val="12B11C20"/>
    <w:rsid w:val="17447A0F"/>
    <w:rsid w:val="1767428D"/>
    <w:rsid w:val="17E45657"/>
    <w:rsid w:val="184D09B6"/>
    <w:rsid w:val="1BA009DA"/>
    <w:rsid w:val="1DA25592"/>
    <w:rsid w:val="1FB9756E"/>
    <w:rsid w:val="22D25337"/>
    <w:rsid w:val="2327051C"/>
    <w:rsid w:val="23A26960"/>
    <w:rsid w:val="23E822B1"/>
    <w:rsid w:val="250B52F3"/>
    <w:rsid w:val="25571421"/>
    <w:rsid w:val="25965263"/>
    <w:rsid w:val="2C7212B2"/>
    <w:rsid w:val="2D580519"/>
    <w:rsid w:val="2E255EB0"/>
    <w:rsid w:val="319652AB"/>
    <w:rsid w:val="319C292D"/>
    <w:rsid w:val="328B28C1"/>
    <w:rsid w:val="330E785B"/>
    <w:rsid w:val="33664FA1"/>
    <w:rsid w:val="33F87BF7"/>
    <w:rsid w:val="3520237C"/>
    <w:rsid w:val="388F0952"/>
    <w:rsid w:val="3C634773"/>
    <w:rsid w:val="3EA46ABF"/>
    <w:rsid w:val="3F075B70"/>
    <w:rsid w:val="402E5098"/>
    <w:rsid w:val="452324BE"/>
    <w:rsid w:val="46487D5F"/>
    <w:rsid w:val="48EB1D78"/>
    <w:rsid w:val="49757AA0"/>
    <w:rsid w:val="49B358F7"/>
    <w:rsid w:val="4A6E7B61"/>
    <w:rsid w:val="4D3144E5"/>
    <w:rsid w:val="4E4B3B2F"/>
    <w:rsid w:val="55AF02DA"/>
    <w:rsid w:val="5BB66216"/>
    <w:rsid w:val="5CF928F8"/>
    <w:rsid w:val="5F4B681D"/>
    <w:rsid w:val="66DC3B71"/>
    <w:rsid w:val="676B7103"/>
    <w:rsid w:val="6A561BD1"/>
    <w:rsid w:val="6B8960A3"/>
    <w:rsid w:val="6BAF5EC7"/>
    <w:rsid w:val="6BC21658"/>
    <w:rsid w:val="6CE80B7A"/>
    <w:rsid w:val="6DD327C4"/>
    <w:rsid w:val="6F1C23DC"/>
    <w:rsid w:val="72FB78DF"/>
    <w:rsid w:val="73F456D6"/>
    <w:rsid w:val="746E785C"/>
    <w:rsid w:val="76335759"/>
    <w:rsid w:val="767159C9"/>
    <w:rsid w:val="784E3C31"/>
    <w:rsid w:val="79151A99"/>
    <w:rsid w:val="7A3648C1"/>
    <w:rsid w:val="7B6018A2"/>
    <w:rsid w:val="7F9D201B"/>
    <w:rsid w:val="7FA51F7A"/>
    <w:rsid w:val="7FCD74F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lang w:val="en-US" w:eastAsia="zh-CN" w:bidi="ar-SA"/>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Table Text"/>
    <w:basedOn w:val="1"/>
    <w:semiHidden/>
    <w:qFormat/>
    <w:uiPriority w:val="0"/>
    <w:rPr>
      <w:rFonts w:ascii="仿宋" w:hAnsi="仿宋" w:eastAsia="仿宋" w:cs="仿宋"/>
      <w:sz w:val="21"/>
      <w:szCs w:val="21"/>
      <w:lang w:val="en-US" w:eastAsia="en-US" w:bidi="ar-SA"/>
    </w:rPr>
  </w:style>
  <w:style w:type="paragraph" w:customStyle="1" w:styleId="9">
    <w:name w:val="正文 New"/>
    <w:uiPriority w:val="0"/>
    <w:pPr>
      <w:widowControl w:val="0"/>
      <w:jc w:val="both"/>
    </w:pPr>
    <w:rPr>
      <w:rFonts w:ascii="Arial" w:hAnsi="Arial" w:eastAsia="Arial" w:cs="Arial"/>
      <w:kern w:val="2"/>
      <w:sz w:val="21"/>
      <w:szCs w:val="24"/>
      <w:lang w:val="en-US" w:eastAsia="zh-CN" w:bidi="ar-SA"/>
    </w:rPr>
  </w:style>
  <w:style w:type="paragraph" w:customStyle="1" w:styleId="10">
    <w:name w:val="正文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
    <w:name w:val="Table Normal"/>
    <w:unhideWhenUsed/>
    <w:qFormat/>
    <w:uiPriority w:val="0"/>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2023-12-22T10:45:00Z</dcterms:created>
  <dc:creator>文印2</dc:creator>
  <cp:lastModifiedBy>share</cp:lastModifiedBy>
  <cp:lastPrinted>2024-01-16T07:50:04Z</cp:lastPrinted>
  <dcterms:modified xsi:type="dcterms:W3CDTF">2024-01-16T07:50:59Z</dcterms:modified>
  <dc:title>000001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2024-01-03T09:19:00Z</vt:filetime>
  </property>
  <property fmtid="{D5CDD505-2E9C-101B-9397-08002B2CF9AE}" pid="4" name="KSOProductBuildVer">
    <vt:lpwstr>2052-9.1.0.4894</vt:lpwstr>
  </property>
  <property fmtid="{D5CDD505-2E9C-101B-9397-08002B2CF9AE}" pid="5" name="ICV">
    <vt:lpwstr>8224AE75772A42BA8B5057ECA71BC7CD_12</vt:lpwstr>
  </property>
</Properties>
</file>